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8"/>
        <w:gridCol w:w="2268"/>
        <w:gridCol w:w="2693"/>
        <w:gridCol w:w="2500"/>
      </w:tblGrid>
      <w:tr w:rsidR="00AA1273" w:rsidRPr="007765A4" w14:paraId="11930EB5" w14:textId="77777777" w:rsidTr="00280311">
        <w:trPr>
          <w:trHeight w:val="2070"/>
        </w:trPr>
        <w:tc>
          <w:tcPr>
            <w:tcW w:w="9209" w:type="dxa"/>
            <w:gridSpan w:val="4"/>
          </w:tcPr>
          <w:p w14:paraId="66B3E960" w14:textId="77777777" w:rsidR="00AA1273" w:rsidRPr="006C7489" w:rsidRDefault="00BB0CF3" w:rsidP="00D74E29">
            <w:pPr>
              <w:spacing w:line="276" w:lineRule="auto"/>
              <w:ind w:left="0"/>
              <w:rPr>
                <w:rFonts w:ascii="Arial" w:hAnsi="Arial" w:cs="Arial"/>
                <w:b/>
                <w:sz w:val="36"/>
                <w:szCs w:val="36"/>
              </w:rPr>
            </w:pPr>
            <w:r>
              <w:rPr>
                <w:rFonts w:ascii="Arial" w:hAnsi="Arial" w:cs="Arial"/>
                <w:b/>
                <w:noProof/>
                <w:sz w:val="36"/>
                <w:szCs w:val="36"/>
                <w:lang w:eastAsia="pl-PL"/>
              </w:rPr>
              <w:drawing>
                <wp:anchor distT="0" distB="0" distL="114300" distR="114300" simplePos="0" relativeHeight="251658240" behindDoc="1" locked="0" layoutInCell="1" allowOverlap="1" wp14:anchorId="6B5C556F" wp14:editId="5046798F">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CF965" w14:textId="77777777" w:rsidR="00AA1273" w:rsidRDefault="00AA1273" w:rsidP="00D74E29">
            <w:pPr>
              <w:spacing w:line="276" w:lineRule="auto"/>
              <w:ind w:left="4588"/>
              <w:rPr>
                <w:rFonts w:ascii="Arial" w:hAnsi="Arial" w:cs="Arial"/>
                <w:sz w:val="16"/>
                <w:szCs w:val="16"/>
              </w:rPr>
            </w:pPr>
            <w:r>
              <w:rPr>
                <w:rFonts w:ascii="Tahoma" w:hAnsi="Tahoma" w:cs="Tahoma"/>
                <w:b/>
                <w:bCs/>
              </w:rPr>
              <w:t>ENE</w:t>
            </w:r>
            <w:r w:rsidR="00912612">
              <w:rPr>
                <w:rFonts w:ascii="Tahoma" w:hAnsi="Tahoma" w:cs="Tahoma"/>
                <w:b/>
                <w:bCs/>
              </w:rPr>
              <w:t>A Połaniec</w:t>
            </w:r>
            <w:r>
              <w:rPr>
                <w:rFonts w:ascii="Tahoma" w:hAnsi="Tahoma" w:cs="Tahoma"/>
                <w:b/>
                <w:bCs/>
              </w:rPr>
              <w:t xml:space="preserve"> S.A.</w:t>
            </w:r>
          </w:p>
          <w:p w14:paraId="4FC85249" w14:textId="77777777" w:rsidR="00AA1273" w:rsidRPr="006C7489" w:rsidRDefault="00AA1273" w:rsidP="00D74E29">
            <w:pPr>
              <w:spacing w:line="276" w:lineRule="auto"/>
              <w:ind w:left="4588"/>
              <w:rPr>
                <w:rFonts w:ascii="Arial" w:hAnsi="Arial" w:cs="Arial"/>
                <w:sz w:val="16"/>
                <w:szCs w:val="16"/>
              </w:rPr>
            </w:pPr>
            <w:r w:rsidRPr="006C7489">
              <w:rPr>
                <w:rFonts w:ascii="Arial" w:hAnsi="Arial" w:cs="Arial"/>
                <w:sz w:val="16"/>
                <w:szCs w:val="16"/>
              </w:rPr>
              <w:t>Zawada 26, PL 28-230 Połaniec</w:t>
            </w:r>
          </w:p>
          <w:p w14:paraId="53099602" w14:textId="77777777" w:rsidR="00AA1273" w:rsidRPr="006C7489" w:rsidRDefault="00AA1273" w:rsidP="00D74E29">
            <w:pPr>
              <w:spacing w:line="276" w:lineRule="auto"/>
              <w:ind w:left="4588"/>
              <w:rPr>
                <w:rFonts w:ascii="Arial" w:hAnsi="Arial" w:cs="Arial"/>
                <w:sz w:val="18"/>
                <w:szCs w:val="18"/>
              </w:rPr>
            </w:pPr>
            <w:r w:rsidRPr="006C7489">
              <w:rPr>
                <w:rFonts w:ascii="Arial" w:hAnsi="Arial" w:cs="Arial"/>
                <w:sz w:val="16"/>
                <w:szCs w:val="16"/>
              </w:rPr>
              <w:t>Tel. + 48 15 865 67 01, Fax. + 48 15 865 66 88</w:t>
            </w:r>
          </w:p>
          <w:p w14:paraId="31CC9C40" w14:textId="77777777" w:rsidR="00AA1273" w:rsidRPr="006C7489" w:rsidRDefault="00AA1273" w:rsidP="00D74E29">
            <w:pPr>
              <w:spacing w:line="276" w:lineRule="auto"/>
              <w:ind w:left="0"/>
              <w:rPr>
                <w:rFonts w:ascii="Arial" w:hAnsi="Arial" w:cs="Arial"/>
                <w:b/>
                <w:sz w:val="36"/>
                <w:szCs w:val="36"/>
              </w:rPr>
            </w:pPr>
          </w:p>
        </w:tc>
      </w:tr>
      <w:tr w:rsidR="00AA1273" w:rsidRPr="007765A4" w14:paraId="0A089D4C" w14:textId="77777777" w:rsidTr="00280311">
        <w:trPr>
          <w:trHeight w:val="975"/>
        </w:trPr>
        <w:tc>
          <w:tcPr>
            <w:tcW w:w="9209" w:type="dxa"/>
            <w:gridSpan w:val="4"/>
            <w:vAlign w:val="center"/>
          </w:tcPr>
          <w:p w14:paraId="51A7E5DB" w14:textId="77777777" w:rsidR="00D05A73" w:rsidRPr="00D05A73" w:rsidRDefault="00D05A73" w:rsidP="00D05A73">
            <w:pPr>
              <w:tabs>
                <w:tab w:val="left" w:pos="3402"/>
              </w:tabs>
              <w:spacing w:after="0"/>
              <w:ind w:left="0"/>
              <w:jc w:val="left"/>
              <w:rPr>
                <w:rFonts w:ascii="Franklin Gothic Book" w:hAnsi="Franklin Gothic Book" w:cs="Arial"/>
                <w:sz w:val="22"/>
                <w:szCs w:val="22"/>
                <w:lang w:eastAsia="pl-PL"/>
              </w:rPr>
            </w:pPr>
          </w:p>
          <w:p w14:paraId="3129F3ED" w14:textId="77777777" w:rsidR="00D05A73" w:rsidRPr="00D05A73" w:rsidRDefault="00D05A73" w:rsidP="00D05A73">
            <w:pPr>
              <w:tabs>
                <w:tab w:val="left" w:pos="3402"/>
              </w:tabs>
              <w:spacing w:after="120"/>
              <w:ind w:left="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SPECYFIKACJA ISTOTNYCH WARUNKÓW ZAMÓWIENIA (SIWZ) - CZĘŚĆ II</w:t>
            </w:r>
          </w:p>
          <w:p w14:paraId="317F9E1F" w14:textId="6797B685" w:rsidR="00D05A73" w:rsidRPr="00D05A73" w:rsidRDefault="00D05A73" w:rsidP="00D05A73">
            <w:pPr>
              <w:tabs>
                <w:tab w:val="left" w:pos="3402"/>
              </w:tabs>
              <w:spacing w:after="0"/>
              <w:ind w:left="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NR NZ/PZP/</w:t>
            </w:r>
            <w:r w:rsidR="00876331">
              <w:rPr>
                <w:rFonts w:ascii="Franklin Gothic Book" w:hAnsi="Franklin Gothic Book" w:cs="Arial"/>
                <w:b/>
                <w:sz w:val="22"/>
                <w:szCs w:val="22"/>
                <w:lang w:eastAsia="pl-PL"/>
              </w:rPr>
              <w:t>37</w:t>
            </w:r>
            <w:r w:rsidRPr="00D05A73">
              <w:rPr>
                <w:rFonts w:ascii="Franklin Gothic Book" w:hAnsi="Franklin Gothic Book" w:cs="Arial"/>
                <w:b/>
                <w:sz w:val="22"/>
                <w:szCs w:val="22"/>
                <w:lang w:eastAsia="pl-PL"/>
              </w:rPr>
              <w:t>/</w:t>
            </w:r>
            <w:r w:rsidR="00876331">
              <w:rPr>
                <w:rFonts w:ascii="Franklin Gothic Book" w:hAnsi="Franklin Gothic Book" w:cs="Arial"/>
                <w:b/>
                <w:sz w:val="22"/>
                <w:szCs w:val="22"/>
                <w:lang w:eastAsia="pl-PL"/>
              </w:rPr>
              <w:t>2019</w:t>
            </w:r>
          </w:p>
          <w:p w14:paraId="07E1C8A2" w14:textId="77777777" w:rsidR="00D05A73" w:rsidRPr="00D05A73" w:rsidRDefault="00D05A73" w:rsidP="00D05A73">
            <w:pPr>
              <w:tabs>
                <w:tab w:val="left" w:pos="3402"/>
              </w:tabs>
              <w:spacing w:after="0"/>
              <w:ind w:left="0"/>
              <w:jc w:val="left"/>
              <w:rPr>
                <w:rFonts w:ascii="Franklin Gothic Book" w:hAnsi="Franklin Gothic Book" w:cs="Arial"/>
                <w:b/>
                <w:sz w:val="22"/>
                <w:szCs w:val="22"/>
                <w:lang w:eastAsia="pl-PL"/>
              </w:rPr>
            </w:pPr>
          </w:p>
          <w:p w14:paraId="7BDA9942" w14:textId="77777777" w:rsidR="00D05A73" w:rsidRPr="00D05A73" w:rsidRDefault="00D05A73" w:rsidP="00D05A73">
            <w:pPr>
              <w:tabs>
                <w:tab w:val="left" w:pos="3402"/>
              </w:tabs>
              <w:spacing w:after="0"/>
              <w:ind w:left="0"/>
              <w:jc w:val="center"/>
              <w:rPr>
                <w:rFonts w:ascii="Franklin Gothic Book" w:hAnsi="Franklin Gothic Book" w:cs="Arial"/>
                <w:sz w:val="22"/>
                <w:szCs w:val="22"/>
                <w:lang w:eastAsia="pl-PL"/>
              </w:rPr>
            </w:pPr>
          </w:p>
          <w:p w14:paraId="0C3671D7" w14:textId="77777777" w:rsidR="00D05A73" w:rsidRPr="00D05A73" w:rsidRDefault="00D05A73" w:rsidP="00D05A73">
            <w:pPr>
              <w:tabs>
                <w:tab w:val="left" w:pos="3402"/>
              </w:tabs>
              <w:spacing w:after="0"/>
              <w:ind w:left="0"/>
              <w:jc w:val="left"/>
              <w:rPr>
                <w:rFonts w:ascii="Franklin Gothic Book" w:hAnsi="Franklin Gothic Book" w:cs="Arial"/>
                <w:sz w:val="22"/>
                <w:szCs w:val="22"/>
                <w:lang w:eastAsia="pl-PL"/>
              </w:rPr>
            </w:pPr>
          </w:p>
          <w:p w14:paraId="1FB9F822" w14:textId="77777777" w:rsidR="00D05A73" w:rsidRPr="00D05A73" w:rsidRDefault="00D05A73" w:rsidP="00D05A73">
            <w:pPr>
              <w:tabs>
                <w:tab w:val="left" w:pos="960"/>
                <w:tab w:val="left" w:pos="1920"/>
                <w:tab w:val="left" w:pos="3402"/>
              </w:tabs>
              <w:spacing w:after="0"/>
              <w:ind w:left="960" w:hanging="96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PRZETARG NIEOGRANICZONY</w:t>
            </w:r>
          </w:p>
          <w:p w14:paraId="3C70FE94" w14:textId="77777777" w:rsidR="00D05A73" w:rsidRPr="00D05A73" w:rsidRDefault="00D05A73" w:rsidP="00D05A73">
            <w:pPr>
              <w:tabs>
                <w:tab w:val="left" w:pos="960"/>
                <w:tab w:val="left" w:pos="1920"/>
                <w:tab w:val="left" w:pos="3402"/>
              </w:tabs>
              <w:spacing w:after="0"/>
              <w:ind w:left="960" w:hanging="960"/>
              <w:jc w:val="center"/>
              <w:rPr>
                <w:rFonts w:ascii="Franklin Gothic Book" w:hAnsi="Franklin Gothic Book" w:cs="Arial"/>
                <w:b/>
                <w:sz w:val="22"/>
                <w:szCs w:val="22"/>
                <w:lang w:eastAsia="pl-PL"/>
              </w:rPr>
            </w:pPr>
          </w:p>
          <w:p w14:paraId="55E33F84" w14:textId="77777777" w:rsidR="00AA1273" w:rsidRPr="00990358" w:rsidRDefault="00D05A73" w:rsidP="00990358">
            <w:pPr>
              <w:tabs>
                <w:tab w:val="left" w:pos="960"/>
                <w:tab w:val="left" w:pos="1920"/>
                <w:tab w:val="left" w:pos="3402"/>
              </w:tabs>
              <w:spacing w:after="0"/>
              <w:ind w:left="960" w:hanging="96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NA</w:t>
            </w:r>
          </w:p>
        </w:tc>
      </w:tr>
      <w:tr w:rsidR="00AA1273" w:rsidRPr="007765A4" w14:paraId="0B856295" w14:textId="77777777" w:rsidTr="00280311">
        <w:trPr>
          <w:trHeight w:val="645"/>
        </w:trPr>
        <w:tc>
          <w:tcPr>
            <w:tcW w:w="9209" w:type="dxa"/>
            <w:gridSpan w:val="4"/>
            <w:vAlign w:val="center"/>
          </w:tcPr>
          <w:p w14:paraId="07872722" w14:textId="77777777" w:rsidR="00AA1273" w:rsidRPr="006C7489" w:rsidRDefault="00AA1273" w:rsidP="00D74E29">
            <w:pPr>
              <w:spacing w:line="276" w:lineRule="auto"/>
              <w:ind w:left="0"/>
              <w:rPr>
                <w:rFonts w:ascii="Arial" w:hAnsi="Arial" w:cs="Arial"/>
                <w:b/>
                <w:sz w:val="36"/>
                <w:szCs w:val="36"/>
              </w:rPr>
            </w:pPr>
          </w:p>
          <w:p w14:paraId="5DE1DDDE" w14:textId="05D94D25" w:rsidR="00AA1273" w:rsidRPr="000C4E54" w:rsidRDefault="00D05A73" w:rsidP="00990358">
            <w:pPr>
              <w:spacing w:line="276" w:lineRule="auto"/>
              <w:ind w:left="0"/>
              <w:jc w:val="center"/>
              <w:rPr>
                <w:rFonts w:ascii="Arial" w:hAnsi="Arial" w:cs="Arial"/>
                <w:sz w:val="36"/>
                <w:szCs w:val="36"/>
              </w:rPr>
            </w:pPr>
            <w:r>
              <w:rPr>
                <w:rFonts w:ascii="Arial" w:hAnsi="Arial" w:cs="Arial"/>
                <w:b/>
                <w:sz w:val="36"/>
                <w:szCs w:val="36"/>
              </w:rPr>
              <w:t>„</w:t>
            </w:r>
            <w:r w:rsidR="001C327D" w:rsidRPr="001C327D">
              <w:rPr>
                <w:rFonts w:ascii="Arial" w:hAnsi="Arial" w:cs="Arial"/>
                <w:sz w:val="36"/>
                <w:szCs w:val="36"/>
              </w:rPr>
              <w:t>Remont urządzeń cieplno-mechanicznych maszynowni bloków energetycznych nr 2,3,4,6,7,9 w  Enea Połaniec S.A. w roku 2020”</w:t>
            </w:r>
          </w:p>
          <w:p w14:paraId="305D6F58" w14:textId="77777777" w:rsidR="00AA1273" w:rsidRPr="006C7489" w:rsidRDefault="00AA1273" w:rsidP="00D74E29">
            <w:pPr>
              <w:spacing w:line="276" w:lineRule="auto"/>
              <w:ind w:left="0"/>
              <w:rPr>
                <w:rFonts w:ascii="Arial" w:hAnsi="Arial" w:cs="Arial"/>
                <w:b/>
                <w:sz w:val="36"/>
                <w:szCs w:val="36"/>
              </w:rPr>
            </w:pPr>
          </w:p>
        </w:tc>
      </w:tr>
      <w:tr w:rsidR="004A0F91" w:rsidRPr="007765A4" w14:paraId="580A145A" w14:textId="77777777" w:rsidTr="00990358">
        <w:trPr>
          <w:trHeight w:val="455"/>
        </w:trPr>
        <w:tc>
          <w:tcPr>
            <w:tcW w:w="1748" w:type="dxa"/>
          </w:tcPr>
          <w:p w14:paraId="172398EA" w14:textId="77777777" w:rsidR="004A0F91" w:rsidRPr="006C7489" w:rsidRDefault="004A0F91" w:rsidP="00D74E29">
            <w:pPr>
              <w:spacing w:line="276" w:lineRule="auto"/>
              <w:ind w:left="0"/>
              <w:rPr>
                <w:rFonts w:ascii="Arial" w:hAnsi="Arial" w:cs="Arial"/>
                <w:b/>
              </w:rPr>
            </w:pPr>
          </w:p>
        </w:tc>
        <w:tc>
          <w:tcPr>
            <w:tcW w:w="2268" w:type="dxa"/>
          </w:tcPr>
          <w:p w14:paraId="4BAE17FB" w14:textId="77777777" w:rsidR="004A0F91" w:rsidRPr="006C7489" w:rsidRDefault="004A0F91" w:rsidP="00D74E29">
            <w:pPr>
              <w:spacing w:line="276" w:lineRule="auto"/>
              <w:ind w:left="0"/>
              <w:rPr>
                <w:rFonts w:ascii="Arial" w:hAnsi="Arial" w:cs="Arial"/>
                <w:b/>
              </w:rPr>
            </w:pPr>
            <w:r>
              <w:rPr>
                <w:rFonts w:ascii="Arial" w:hAnsi="Arial" w:cs="Arial"/>
                <w:b/>
              </w:rPr>
              <w:t>Imię i nazwisko</w:t>
            </w:r>
          </w:p>
        </w:tc>
        <w:tc>
          <w:tcPr>
            <w:tcW w:w="2693" w:type="dxa"/>
          </w:tcPr>
          <w:p w14:paraId="184D241C" w14:textId="6EE440D0" w:rsidR="004A0F91" w:rsidRPr="006C7489" w:rsidRDefault="004A0F91" w:rsidP="00990358">
            <w:pPr>
              <w:spacing w:line="276" w:lineRule="auto"/>
              <w:ind w:left="0"/>
              <w:rPr>
                <w:rFonts w:ascii="Arial" w:hAnsi="Arial" w:cs="Arial"/>
                <w:b/>
              </w:rPr>
            </w:pPr>
            <w:r>
              <w:rPr>
                <w:rFonts w:ascii="Arial" w:hAnsi="Arial" w:cs="Arial"/>
                <w:b/>
              </w:rPr>
              <w:t>Stanowisko</w:t>
            </w:r>
          </w:p>
        </w:tc>
        <w:tc>
          <w:tcPr>
            <w:tcW w:w="2500" w:type="dxa"/>
          </w:tcPr>
          <w:p w14:paraId="626F046F" w14:textId="3A874943" w:rsidR="004A0F91" w:rsidRPr="006C7489" w:rsidRDefault="00990358" w:rsidP="00D74E29">
            <w:pPr>
              <w:spacing w:line="276" w:lineRule="auto"/>
              <w:ind w:left="0"/>
              <w:rPr>
                <w:rFonts w:ascii="Arial" w:hAnsi="Arial" w:cs="Arial"/>
                <w:b/>
              </w:rPr>
            </w:pPr>
            <w:r>
              <w:rPr>
                <w:rFonts w:ascii="Arial" w:hAnsi="Arial" w:cs="Arial"/>
                <w:b/>
              </w:rPr>
              <w:t>Podpis</w:t>
            </w:r>
          </w:p>
        </w:tc>
      </w:tr>
      <w:tr w:rsidR="00990358" w:rsidRPr="007765A4" w14:paraId="2A6A5FDA" w14:textId="77777777" w:rsidTr="00990358">
        <w:trPr>
          <w:trHeight w:val="433"/>
        </w:trPr>
        <w:tc>
          <w:tcPr>
            <w:tcW w:w="1748" w:type="dxa"/>
            <w:vMerge w:val="restart"/>
          </w:tcPr>
          <w:p w14:paraId="15BBAE78" w14:textId="77777777" w:rsidR="00990358" w:rsidRPr="006C7489" w:rsidRDefault="00990358" w:rsidP="00D74E29">
            <w:pPr>
              <w:spacing w:line="276" w:lineRule="auto"/>
              <w:ind w:left="0"/>
              <w:rPr>
                <w:rFonts w:ascii="Arial" w:hAnsi="Arial" w:cs="Arial"/>
                <w:b/>
              </w:rPr>
            </w:pPr>
            <w:r>
              <w:rPr>
                <w:rFonts w:ascii="Arial" w:hAnsi="Arial" w:cs="Arial"/>
                <w:b/>
              </w:rPr>
              <w:t>sporządził</w:t>
            </w:r>
          </w:p>
        </w:tc>
        <w:tc>
          <w:tcPr>
            <w:tcW w:w="2268" w:type="dxa"/>
          </w:tcPr>
          <w:p w14:paraId="5C20E90A" w14:textId="42887706" w:rsidR="00990358" w:rsidRPr="00856A50" w:rsidRDefault="00990358" w:rsidP="009478E9">
            <w:pPr>
              <w:spacing w:line="276" w:lineRule="auto"/>
              <w:ind w:left="0"/>
              <w:rPr>
                <w:rFonts w:ascii="Arial" w:hAnsi="Arial" w:cs="Arial"/>
                <w:b/>
                <w:sz w:val="20"/>
                <w:szCs w:val="20"/>
              </w:rPr>
            </w:pPr>
            <w:r>
              <w:rPr>
                <w:rFonts w:ascii="Arial" w:hAnsi="Arial" w:cs="Arial"/>
                <w:b/>
                <w:sz w:val="20"/>
                <w:szCs w:val="20"/>
              </w:rPr>
              <w:t>Piotr Wojciechowski</w:t>
            </w:r>
          </w:p>
        </w:tc>
        <w:tc>
          <w:tcPr>
            <w:tcW w:w="2693" w:type="dxa"/>
          </w:tcPr>
          <w:p w14:paraId="12C8CF39" w14:textId="77777777" w:rsidR="00990358" w:rsidRDefault="00990358" w:rsidP="00D74E29">
            <w:pPr>
              <w:spacing w:line="276" w:lineRule="auto"/>
              <w:ind w:left="0" w:hanging="18"/>
              <w:rPr>
                <w:rFonts w:ascii="Arial" w:hAnsi="Arial" w:cs="Arial"/>
                <w:b/>
                <w:sz w:val="20"/>
                <w:szCs w:val="20"/>
              </w:rPr>
            </w:pPr>
            <w:r w:rsidRPr="00856A50">
              <w:rPr>
                <w:rFonts w:ascii="Arial" w:hAnsi="Arial" w:cs="Arial"/>
                <w:b/>
                <w:sz w:val="20"/>
                <w:szCs w:val="20"/>
              </w:rPr>
              <w:t>Specjalista ds. blokowych</w:t>
            </w:r>
          </w:p>
          <w:p w14:paraId="75990E5B" w14:textId="77777777" w:rsidR="00990358" w:rsidRPr="00856A50" w:rsidRDefault="00990358" w:rsidP="00D74E29">
            <w:pPr>
              <w:spacing w:line="276" w:lineRule="auto"/>
              <w:ind w:left="0" w:hanging="18"/>
              <w:rPr>
                <w:rFonts w:ascii="Arial" w:hAnsi="Arial" w:cs="Arial"/>
                <w:b/>
                <w:sz w:val="20"/>
                <w:szCs w:val="20"/>
              </w:rPr>
            </w:pPr>
          </w:p>
        </w:tc>
        <w:tc>
          <w:tcPr>
            <w:tcW w:w="2500" w:type="dxa"/>
          </w:tcPr>
          <w:p w14:paraId="0BC89E37" w14:textId="7312686D" w:rsidR="00990358" w:rsidRPr="00856A50" w:rsidRDefault="00990358" w:rsidP="00D74E29">
            <w:pPr>
              <w:spacing w:line="276" w:lineRule="auto"/>
              <w:ind w:left="0"/>
              <w:rPr>
                <w:rFonts w:ascii="Arial" w:hAnsi="Arial" w:cs="Arial"/>
                <w:b/>
                <w:sz w:val="20"/>
                <w:szCs w:val="20"/>
              </w:rPr>
            </w:pPr>
          </w:p>
        </w:tc>
      </w:tr>
      <w:tr w:rsidR="00990358" w:rsidRPr="007765A4" w14:paraId="195DBD5A" w14:textId="77777777" w:rsidTr="00990358">
        <w:trPr>
          <w:trHeight w:val="420"/>
        </w:trPr>
        <w:tc>
          <w:tcPr>
            <w:tcW w:w="1748" w:type="dxa"/>
            <w:vMerge/>
          </w:tcPr>
          <w:p w14:paraId="62EA58C3" w14:textId="77777777" w:rsidR="00990358" w:rsidRDefault="00990358" w:rsidP="00D74E29">
            <w:pPr>
              <w:spacing w:line="276" w:lineRule="auto"/>
              <w:ind w:left="0"/>
              <w:rPr>
                <w:rFonts w:ascii="Arial" w:hAnsi="Arial" w:cs="Arial"/>
                <w:b/>
              </w:rPr>
            </w:pPr>
          </w:p>
        </w:tc>
        <w:tc>
          <w:tcPr>
            <w:tcW w:w="2268" w:type="dxa"/>
          </w:tcPr>
          <w:p w14:paraId="535C0954" w14:textId="5BB5E930" w:rsidR="00990358" w:rsidRDefault="00990358" w:rsidP="00990358">
            <w:pPr>
              <w:spacing w:line="276" w:lineRule="auto"/>
              <w:ind w:left="0"/>
              <w:rPr>
                <w:rFonts w:ascii="Arial" w:hAnsi="Arial" w:cs="Arial"/>
                <w:b/>
                <w:sz w:val="20"/>
                <w:szCs w:val="20"/>
              </w:rPr>
            </w:pPr>
            <w:r>
              <w:rPr>
                <w:rFonts w:ascii="Arial" w:hAnsi="Arial" w:cs="Arial"/>
                <w:b/>
                <w:sz w:val="20"/>
                <w:szCs w:val="20"/>
              </w:rPr>
              <w:t>Bogusław Marczewski</w:t>
            </w:r>
          </w:p>
        </w:tc>
        <w:tc>
          <w:tcPr>
            <w:tcW w:w="2693" w:type="dxa"/>
          </w:tcPr>
          <w:p w14:paraId="52D5DF0C" w14:textId="77777777" w:rsidR="00990358" w:rsidRDefault="00990358" w:rsidP="00990358">
            <w:pPr>
              <w:spacing w:line="276" w:lineRule="auto"/>
              <w:ind w:left="0" w:hanging="18"/>
              <w:rPr>
                <w:rFonts w:ascii="Arial" w:hAnsi="Arial" w:cs="Arial"/>
                <w:b/>
                <w:sz w:val="20"/>
                <w:szCs w:val="20"/>
              </w:rPr>
            </w:pPr>
            <w:r w:rsidRPr="00856A50">
              <w:rPr>
                <w:rFonts w:ascii="Arial" w:hAnsi="Arial" w:cs="Arial"/>
                <w:b/>
                <w:sz w:val="20"/>
                <w:szCs w:val="20"/>
              </w:rPr>
              <w:t>Specjalista ds. blokowych</w:t>
            </w:r>
          </w:p>
          <w:p w14:paraId="0CDEC937" w14:textId="77777777" w:rsidR="00990358" w:rsidRPr="00856A50" w:rsidRDefault="00990358" w:rsidP="00D74E29">
            <w:pPr>
              <w:spacing w:line="276" w:lineRule="auto"/>
              <w:ind w:left="0" w:hanging="18"/>
              <w:rPr>
                <w:rFonts w:ascii="Arial" w:hAnsi="Arial" w:cs="Arial"/>
                <w:b/>
                <w:sz w:val="20"/>
                <w:szCs w:val="20"/>
              </w:rPr>
            </w:pPr>
          </w:p>
        </w:tc>
        <w:tc>
          <w:tcPr>
            <w:tcW w:w="2500" w:type="dxa"/>
          </w:tcPr>
          <w:p w14:paraId="59D9F375" w14:textId="77777777" w:rsidR="00990358" w:rsidRPr="0012006B" w:rsidRDefault="00990358" w:rsidP="00D74E29">
            <w:pPr>
              <w:spacing w:line="276" w:lineRule="auto"/>
              <w:ind w:left="0"/>
              <w:rPr>
                <w:rFonts w:ascii="Arial" w:hAnsi="Arial" w:cs="Arial"/>
                <w:b/>
                <w:sz w:val="20"/>
                <w:szCs w:val="20"/>
              </w:rPr>
            </w:pPr>
          </w:p>
        </w:tc>
      </w:tr>
      <w:tr w:rsidR="00990358" w:rsidRPr="007765A4" w14:paraId="73492ACB" w14:textId="77777777" w:rsidTr="00990358">
        <w:trPr>
          <w:trHeight w:val="510"/>
        </w:trPr>
        <w:tc>
          <w:tcPr>
            <w:tcW w:w="1748" w:type="dxa"/>
            <w:vMerge/>
          </w:tcPr>
          <w:p w14:paraId="71778A36" w14:textId="77777777" w:rsidR="00990358" w:rsidRDefault="00990358" w:rsidP="00D74E29">
            <w:pPr>
              <w:spacing w:line="276" w:lineRule="auto"/>
              <w:ind w:left="0"/>
              <w:rPr>
                <w:rFonts w:ascii="Arial" w:hAnsi="Arial" w:cs="Arial"/>
                <w:b/>
              </w:rPr>
            </w:pPr>
          </w:p>
        </w:tc>
        <w:tc>
          <w:tcPr>
            <w:tcW w:w="2268" w:type="dxa"/>
          </w:tcPr>
          <w:p w14:paraId="11FE29A3" w14:textId="454DFB7E" w:rsidR="00990358" w:rsidRDefault="00990358" w:rsidP="00990358">
            <w:pPr>
              <w:spacing w:line="276" w:lineRule="auto"/>
              <w:ind w:left="0"/>
              <w:rPr>
                <w:rFonts w:ascii="Arial" w:hAnsi="Arial" w:cs="Arial"/>
                <w:b/>
                <w:sz w:val="20"/>
                <w:szCs w:val="20"/>
              </w:rPr>
            </w:pPr>
            <w:r>
              <w:rPr>
                <w:rFonts w:ascii="Arial" w:hAnsi="Arial" w:cs="Arial"/>
                <w:b/>
                <w:sz w:val="20"/>
                <w:szCs w:val="20"/>
              </w:rPr>
              <w:t>Janusz Lampart</w:t>
            </w:r>
          </w:p>
        </w:tc>
        <w:tc>
          <w:tcPr>
            <w:tcW w:w="2693" w:type="dxa"/>
          </w:tcPr>
          <w:p w14:paraId="71DAB87B" w14:textId="77777777" w:rsidR="00990358" w:rsidRDefault="00990358" w:rsidP="00990358">
            <w:pPr>
              <w:spacing w:line="276" w:lineRule="auto"/>
              <w:ind w:left="0" w:hanging="18"/>
              <w:rPr>
                <w:rFonts w:ascii="Arial" w:hAnsi="Arial" w:cs="Arial"/>
                <w:b/>
                <w:sz w:val="20"/>
                <w:szCs w:val="20"/>
              </w:rPr>
            </w:pPr>
            <w:r w:rsidRPr="00856A50">
              <w:rPr>
                <w:rFonts w:ascii="Arial" w:hAnsi="Arial" w:cs="Arial"/>
                <w:b/>
                <w:sz w:val="20"/>
                <w:szCs w:val="20"/>
              </w:rPr>
              <w:t>Specjalista ds. blokowych</w:t>
            </w:r>
          </w:p>
          <w:p w14:paraId="5E901AF8" w14:textId="77777777" w:rsidR="00990358" w:rsidRPr="00856A50" w:rsidRDefault="00990358" w:rsidP="00D74E29">
            <w:pPr>
              <w:spacing w:line="276" w:lineRule="auto"/>
              <w:ind w:left="0" w:hanging="18"/>
              <w:rPr>
                <w:rFonts w:ascii="Arial" w:hAnsi="Arial" w:cs="Arial"/>
                <w:b/>
                <w:sz w:val="20"/>
                <w:szCs w:val="20"/>
              </w:rPr>
            </w:pPr>
          </w:p>
        </w:tc>
        <w:tc>
          <w:tcPr>
            <w:tcW w:w="2500" w:type="dxa"/>
          </w:tcPr>
          <w:p w14:paraId="5967843E" w14:textId="77777777" w:rsidR="00990358" w:rsidRPr="0012006B" w:rsidRDefault="00990358" w:rsidP="00D74E29">
            <w:pPr>
              <w:spacing w:line="276" w:lineRule="auto"/>
              <w:ind w:left="0"/>
              <w:rPr>
                <w:rFonts w:ascii="Arial" w:hAnsi="Arial" w:cs="Arial"/>
                <w:b/>
                <w:sz w:val="20"/>
                <w:szCs w:val="20"/>
              </w:rPr>
            </w:pPr>
          </w:p>
        </w:tc>
      </w:tr>
      <w:tr w:rsidR="004A0F91" w:rsidRPr="007765A4" w14:paraId="3C21B3F9" w14:textId="77777777" w:rsidTr="00990358">
        <w:trPr>
          <w:trHeight w:val="405"/>
        </w:trPr>
        <w:tc>
          <w:tcPr>
            <w:tcW w:w="1748" w:type="dxa"/>
          </w:tcPr>
          <w:p w14:paraId="4DEBE6B1" w14:textId="41CA0C92" w:rsidR="004A0F91" w:rsidRPr="00BE675C" w:rsidRDefault="004A0F91" w:rsidP="00D74E29">
            <w:pPr>
              <w:spacing w:line="276" w:lineRule="auto"/>
              <w:ind w:left="0"/>
              <w:rPr>
                <w:rFonts w:ascii="Arial" w:hAnsi="Arial" w:cs="Arial"/>
                <w:b/>
              </w:rPr>
            </w:pPr>
            <w:r w:rsidRPr="00BE675C">
              <w:rPr>
                <w:rFonts w:ascii="Arial" w:hAnsi="Arial" w:cs="Arial"/>
                <w:b/>
              </w:rPr>
              <w:t>zweryfikował</w:t>
            </w:r>
          </w:p>
        </w:tc>
        <w:tc>
          <w:tcPr>
            <w:tcW w:w="2268" w:type="dxa"/>
          </w:tcPr>
          <w:p w14:paraId="6DFDEC7D" w14:textId="40450EAC" w:rsidR="004A0F91" w:rsidRPr="00990358" w:rsidRDefault="0012006B" w:rsidP="00D74E29">
            <w:pPr>
              <w:spacing w:line="276" w:lineRule="auto"/>
              <w:ind w:left="0"/>
              <w:rPr>
                <w:rFonts w:ascii="Arial" w:hAnsi="Arial" w:cs="Arial"/>
                <w:b/>
                <w:sz w:val="20"/>
                <w:szCs w:val="20"/>
              </w:rPr>
            </w:pPr>
            <w:r w:rsidRPr="00990358">
              <w:rPr>
                <w:rFonts w:ascii="Arial" w:hAnsi="Arial" w:cs="Arial"/>
                <w:b/>
                <w:sz w:val="20"/>
                <w:szCs w:val="20"/>
              </w:rPr>
              <w:t>Stanisław Kamiński</w:t>
            </w:r>
          </w:p>
          <w:p w14:paraId="41666F98" w14:textId="77777777" w:rsidR="004A0F91" w:rsidRPr="00990358" w:rsidRDefault="004A0F91" w:rsidP="00D74E29">
            <w:pPr>
              <w:spacing w:line="276" w:lineRule="auto"/>
              <w:ind w:left="0"/>
              <w:rPr>
                <w:rFonts w:ascii="Arial" w:hAnsi="Arial" w:cs="Arial"/>
                <w:b/>
                <w:sz w:val="20"/>
                <w:szCs w:val="20"/>
              </w:rPr>
            </w:pPr>
          </w:p>
        </w:tc>
        <w:tc>
          <w:tcPr>
            <w:tcW w:w="2693" w:type="dxa"/>
          </w:tcPr>
          <w:p w14:paraId="11D4018C" w14:textId="1F6E8EA6" w:rsidR="004A0F91" w:rsidRPr="00990358" w:rsidRDefault="00990358" w:rsidP="00990358">
            <w:pPr>
              <w:spacing w:line="276" w:lineRule="auto"/>
              <w:ind w:left="0" w:hanging="18"/>
              <w:rPr>
                <w:rFonts w:ascii="Arial" w:hAnsi="Arial" w:cs="Arial"/>
                <w:b/>
                <w:sz w:val="20"/>
                <w:szCs w:val="20"/>
              </w:rPr>
            </w:pPr>
            <w:r w:rsidRPr="00990358">
              <w:rPr>
                <w:rFonts w:ascii="Arial" w:hAnsi="Arial" w:cs="Arial"/>
                <w:b/>
                <w:sz w:val="20"/>
                <w:szCs w:val="20"/>
              </w:rPr>
              <w:t>Kierownik Działu Urządzeń Cieplno-Mechanicznych</w:t>
            </w:r>
          </w:p>
        </w:tc>
        <w:tc>
          <w:tcPr>
            <w:tcW w:w="2500" w:type="dxa"/>
          </w:tcPr>
          <w:p w14:paraId="0D4C1DD9" w14:textId="77777777" w:rsidR="004A0F91" w:rsidRPr="006C7489" w:rsidRDefault="004A0F91" w:rsidP="00D74E29">
            <w:pPr>
              <w:spacing w:line="276" w:lineRule="auto"/>
              <w:ind w:left="0"/>
              <w:rPr>
                <w:rFonts w:ascii="Arial" w:hAnsi="Arial" w:cs="Arial"/>
                <w:b/>
                <w:color w:val="FF0000"/>
              </w:rPr>
            </w:pPr>
          </w:p>
        </w:tc>
      </w:tr>
      <w:tr w:rsidR="004A0F91" w:rsidRPr="007765A4" w14:paraId="4918CDAB" w14:textId="77777777" w:rsidTr="00990358">
        <w:trPr>
          <w:trHeight w:val="206"/>
        </w:trPr>
        <w:tc>
          <w:tcPr>
            <w:tcW w:w="1748" w:type="dxa"/>
          </w:tcPr>
          <w:p w14:paraId="74021C63" w14:textId="77777777" w:rsidR="004A0F91" w:rsidRPr="00BE675C" w:rsidRDefault="004A0F91" w:rsidP="00D74E29">
            <w:pPr>
              <w:spacing w:line="276" w:lineRule="auto"/>
              <w:ind w:left="0"/>
              <w:rPr>
                <w:rFonts w:ascii="Arial" w:hAnsi="Arial" w:cs="Arial"/>
                <w:b/>
              </w:rPr>
            </w:pPr>
            <w:r w:rsidRPr="00BE675C">
              <w:rPr>
                <w:rFonts w:ascii="Arial" w:hAnsi="Arial" w:cs="Arial"/>
                <w:b/>
              </w:rPr>
              <w:t>zatwierdził</w:t>
            </w:r>
          </w:p>
        </w:tc>
        <w:tc>
          <w:tcPr>
            <w:tcW w:w="2268" w:type="dxa"/>
          </w:tcPr>
          <w:p w14:paraId="1008065E" w14:textId="3450C10A" w:rsidR="004A0F91" w:rsidRPr="00990358" w:rsidRDefault="0012006B" w:rsidP="00D74E29">
            <w:pPr>
              <w:spacing w:line="276" w:lineRule="auto"/>
              <w:ind w:left="0"/>
              <w:rPr>
                <w:rFonts w:ascii="Arial" w:hAnsi="Arial" w:cs="Arial"/>
                <w:b/>
                <w:sz w:val="20"/>
                <w:szCs w:val="20"/>
              </w:rPr>
            </w:pPr>
            <w:r w:rsidRPr="00990358">
              <w:rPr>
                <w:rFonts w:ascii="Arial" w:hAnsi="Arial" w:cs="Arial"/>
                <w:b/>
                <w:sz w:val="20"/>
                <w:szCs w:val="20"/>
              </w:rPr>
              <w:t>Jerzy Król</w:t>
            </w:r>
          </w:p>
          <w:p w14:paraId="1EE8F621" w14:textId="77777777" w:rsidR="004A0F91" w:rsidRPr="00990358" w:rsidRDefault="004A0F91" w:rsidP="00D74E29">
            <w:pPr>
              <w:spacing w:line="276" w:lineRule="auto"/>
              <w:ind w:left="0"/>
              <w:rPr>
                <w:rFonts w:ascii="Arial" w:hAnsi="Arial" w:cs="Arial"/>
                <w:b/>
                <w:sz w:val="20"/>
                <w:szCs w:val="20"/>
              </w:rPr>
            </w:pPr>
          </w:p>
        </w:tc>
        <w:tc>
          <w:tcPr>
            <w:tcW w:w="2693" w:type="dxa"/>
          </w:tcPr>
          <w:p w14:paraId="6A370962" w14:textId="225BC152" w:rsidR="004A0F91" w:rsidRPr="00990358" w:rsidRDefault="00990358" w:rsidP="00D74E29">
            <w:pPr>
              <w:spacing w:line="276" w:lineRule="auto"/>
              <w:ind w:left="0" w:hanging="18"/>
              <w:rPr>
                <w:rFonts w:ascii="Arial" w:hAnsi="Arial" w:cs="Arial"/>
                <w:b/>
                <w:sz w:val="20"/>
                <w:szCs w:val="20"/>
              </w:rPr>
            </w:pPr>
            <w:r w:rsidRPr="00990358">
              <w:rPr>
                <w:rFonts w:ascii="Arial" w:hAnsi="Arial" w:cs="Arial"/>
                <w:b/>
                <w:sz w:val="20"/>
                <w:szCs w:val="20"/>
              </w:rPr>
              <w:t>Dyrektor Pionu Remontów</w:t>
            </w:r>
          </w:p>
        </w:tc>
        <w:tc>
          <w:tcPr>
            <w:tcW w:w="2500" w:type="dxa"/>
          </w:tcPr>
          <w:p w14:paraId="5C6FD3AF" w14:textId="77777777" w:rsidR="004A0F91" w:rsidRPr="006C7489" w:rsidRDefault="004A0F91" w:rsidP="00D74E29">
            <w:pPr>
              <w:spacing w:line="276" w:lineRule="auto"/>
              <w:ind w:left="0"/>
              <w:rPr>
                <w:rFonts w:ascii="Arial" w:hAnsi="Arial" w:cs="Arial"/>
                <w:b/>
                <w:color w:val="FF0000"/>
              </w:rPr>
            </w:pPr>
          </w:p>
        </w:tc>
      </w:tr>
    </w:tbl>
    <w:p w14:paraId="579704F1" w14:textId="77777777" w:rsidR="00AA1273" w:rsidRDefault="00AA1273" w:rsidP="00D74E29">
      <w:pPr>
        <w:spacing w:after="160" w:line="276" w:lineRule="auto"/>
        <w:ind w:left="0"/>
      </w:pPr>
      <w:r>
        <w:br w:type="page"/>
      </w:r>
    </w:p>
    <w:p w14:paraId="57A57A00" w14:textId="77777777" w:rsidR="00AA1273" w:rsidRDefault="00AA1273" w:rsidP="00D74E29">
      <w:pPr>
        <w:spacing w:line="276" w:lineRule="auto"/>
      </w:pPr>
    </w:p>
    <w:p w14:paraId="024633C9" w14:textId="77777777" w:rsidR="00AA1273" w:rsidRPr="003B14D0" w:rsidRDefault="00AA1273" w:rsidP="00D74E29">
      <w:pPr>
        <w:pStyle w:val="Nagwek1"/>
        <w:tabs>
          <w:tab w:val="clear" w:pos="1134"/>
        </w:tabs>
        <w:spacing w:before="480" w:line="276" w:lineRule="auto"/>
        <w:ind w:left="851" w:hanging="851"/>
        <w:rPr>
          <w:rFonts w:asciiTheme="minorHAnsi" w:hAnsiTheme="minorHAnsi" w:cstheme="minorHAnsi"/>
          <w:sz w:val="20"/>
          <w:szCs w:val="20"/>
        </w:rPr>
      </w:pPr>
      <w:bookmarkStart w:id="0" w:name="_Toc381954226"/>
      <w:bookmarkStart w:id="1" w:name="_Toc518301773"/>
      <w:r w:rsidRPr="003B14D0">
        <w:rPr>
          <w:rFonts w:asciiTheme="minorHAnsi" w:hAnsiTheme="minorHAnsi" w:cstheme="minorHAnsi"/>
          <w:sz w:val="20"/>
          <w:szCs w:val="20"/>
        </w:rPr>
        <w:t>Przedmiot</w:t>
      </w:r>
      <w:bookmarkEnd w:id="0"/>
      <w:r w:rsidRPr="003B14D0">
        <w:rPr>
          <w:rFonts w:asciiTheme="minorHAnsi" w:hAnsiTheme="minorHAnsi" w:cstheme="minorHAnsi"/>
          <w:sz w:val="20"/>
          <w:szCs w:val="20"/>
        </w:rPr>
        <w:t xml:space="preserve"> specyfikacji</w:t>
      </w:r>
      <w:bookmarkEnd w:id="1"/>
    </w:p>
    <w:p w14:paraId="5A3D5B11" w14:textId="4CA58D1A" w:rsidR="00FD1B46" w:rsidRPr="003B14D0" w:rsidRDefault="00AA1273" w:rsidP="00D74E29">
      <w:pPr>
        <w:pStyle w:val="Teksttreci0"/>
        <w:shd w:val="clear" w:color="auto" w:fill="auto"/>
        <w:spacing w:after="440"/>
        <w:ind w:left="284" w:right="-142"/>
        <w:jc w:val="both"/>
        <w:rPr>
          <w:rFonts w:asciiTheme="minorHAnsi" w:hAnsiTheme="minorHAnsi" w:cstheme="minorHAnsi"/>
          <w:color w:val="000000"/>
          <w:lang w:bidi="pl-PL"/>
        </w:rPr>
      </w:pPr>
      <w:r w:rsidRPr="003B14D0">
        <w:rPr>
          <w:rFonts w:asciiTheme="minorHAnsi" w:hAnsiTheme="minorHAnsi" w:cstheme="minorHAnsi"/>
          <w:color w:val="000000"/>
          <w:lang w:bidi="pl-PL"/>
        </w:rPr>
        <w:t>Przedmiotem niniejszej specyfikacji technicznej jest</w:t>
      </w:r>
      <w:r w:rsidR="0004275F" w:rsidRPr="003B14D0">
        <w:rPr>
          <w:rFonts w:asciiTheme="minorHAnsi" w:hAnsiTheme="minorHAnsi" w:cstheme="minorHAnsi"/>
          <w:color w:val="000000"/>
          <w:lang w:bidi="pl-PL"/>
        </w:rPr>
        <w:t xml:space="preserve"> określenie podstawowych wymagań dla </w:t>
      </w:r>
      <w:bookmarkStart w:id="2" w:name="_Toc516812123"/>
      <w:r w:rsidR="001C327D">
        <w:rPr>
          <w:rFonts w:asciiTheme="minorHAnsi" w:hAnsiTheme="minorHAnsi" w:cstheme="minorHAnsi"/>
          <w:iCs/>
        </w:rPr>
        <w:t>r</w:t>
      </w:r>
      <w:r w:rsidR="00662A10" w:rsidRPr="003B14D0">
        <w:rPr>
          <w:rFonts w:asciiTheme="minorHAnsi" w:hAnsiTheme="minorHAnsi" w:cstheme="minorHAnsi"/>
          <w:iCs/>
        </w:rPr>
        <w:t>emont</w:t>
      </w:r>
      <w:r w:rsidR="001C327D">
        <w:rPr>
          <w:rFonts w:asciiTheme="minorHAnsi" w:hAnsiTheme="minorHAnsi" w:cstheme="minorHAnsi"/>
          <w:iCs/>
        </w:rPr>
        <w:t>u</w:t>
      </w:r>
      <w:r w:rsidR="00662A10" w:rsidRPr="003B14D0">
        <w:rPr>
          <w:rFonts w:asciiTheme="minorHAnsi" w:hAnsiTheme="minorHAnsi" w:cstheme="minorHAnsi"/>
          <w:iCs/>
        </w:rPr>
        <w:t xml:space="preserve"> urządzeń cieplno-mechanicznych maszynowni bloków energetycznych nr 2,3,4,6,7,9 w  Enea Połaniec S.A. w </w:t>
      </w:r>
      <w:r w:rsidR="00B75582" w:rsidRPr="003B14D0">
        <w:rPr>
          <w:rFonts w:asciiTheme="minorHAnsi" w:hAnsiTheme="minorHAnsi" w:cstheme="minorHAnsi"/>
          <w:iCs/>
        </w:rPr>
        <w:t xml:space="preserve">roku </w:t>
      </w:r>
      <w:r w:rsidR="00662A10" w:rsidRPr="003B14D0">
        <w:rPr>
          <w:rFonts w:asciiTheme="minorHAnsi" w:hAnsiTheme="minorHAnsi" w:cstheme="minorHAnsi"/>
          <w:iCs/>
        </w:rPr>
        <w:t>2020.</w:t>
      </w:r>
      <w:bookmarkEnd w:id="2"/>
      <w:r w:rsidR="00B75582" w:rsidRPr="003B14D0">
        <w:rPr>
          <w:rFonts w:asciiTheme="minorHAnsi" w:hAnsiTheme="minorHAnsi" w:cstheme="minorHAnsi"/>
          <w:iCs/>
        </w:rPr>
        <w:t xml:space="preserve"> </w:t>
      </w:r>
      <w:r w:rsidR="00941ECC" w:rsidRPr="003B14D0">
        <w:rPr>
          <w:rFonts w:asciiTheme="minorHAnsi" w:hAnsiTheme="minorHAnsi" w:cstheme="minorHAnsi"/>
          <w:color w:val="000000"/>
          <w:lang w:bidi="pl-PL"/>
        </w:rPr>
        <w:t>Cel</w:t>
      </w:r>
      <w:r w:rsidR="00C65607" w:rsidRPr="003B14D0">
        <w:rPr>
          <w:rFonts w:asciiTheme="minorHAnsi" w:hAnsiTheme="minorHAnsi" w:cstheme="minorHAnsi"/>
          <w:color w:val="000000"/>
          <w:lang w:bidi="pl-PL"/>
        </w:rPr>
        <w:t>, jaki Zamawiający zamierza osiągnąć w wyniku realizacji przedmiotu zamówienia jest przywrócenie pełnej s</w:t>
      </w:r>
      <w:r w:rsidR="00FD1B46" w:rsidRPr="003B14D0">
        <w:rPr>
          <w:rFonts w:asciiTheme="minorHAnsi" w:hAnsiTheme="minorHAnsi" w:cstheme="minorHAnsi"/>
          <w:color w:val="000000"/>
          <w:lang w:bidi="pl-PL"/>
        </w:rPr>
        <w:t xml:space="preserve">prawności technicznej urządzeń w </w:t>
      </w:r>
      <w:r w:rsidR="00C65607" w:rsidRPr="003B14D0">
        <w:rPr>
          <w:rFonts w:asciiTheme="minorHAnsi" w:hAnsiTheme="minorHAnsi" w:cstheme="minorHAnsi"/>
          <w:color w:val="000000"/>
          <w:lang w:bidi="pl-PL"/>
        </w:rPr>
        <w:t>ENEA Elektrownia Połaniec S.A.</w:t>
      </w:r>
    </w:p>
    <w:p w14:paraId="7EDB8C17" w14:textId="6867F305" w:rsidR="00A542C7" w:rsidRPr="003B14D0" w:rsidRDefault="00A542C7" w:rsidP="00AB5426">
      <w:pPr>
        <w:pStyle w:val="Nagwek1"/>
        <w:rPr>
          <w:rFonts w:asciiTheme="minorHAnsi" w:hAnsiTheme="minorHAnsi" w:cstheme="minorHAnsi"/>
          <w:sz w:val="20"/>
          <w:szCs w:val="20"/>
        </w:rPr>
      </w:pPr>
      <w:bookmarkStart w:id="3" w:name="_Toc516812125"/>
      <w:bookmarkStart w:id="4" w:name="_Toc518301775"/>
      <w:bookmarkStart w:id="5" w:name="_Toc481661852"/>
      <w:r w:rsidRPr="003B14D0">
        <w:rPr>
          <w:rFonts w:asciiTheme="minorHAnsi" w:hAnsiTheme="minorHAnsi" w:cstheme="minorHAnsi"/>
          <w:sz w:val="20"/>
          <w:szCs w:val="20"/>
        </w:rPr>
        <w:t xml:space="preserve">Wymagania szczegółowe dotyczące realizacji </w:t>
      </w:r>
      <w:r w:rsidR="00AB5426" w:rsidRPr="00AB5426">
        <w:rPr>
          <w:rFonts w:asciiTheme="minorHAnsi" w:hAnsiTheme="minorHAnsi" w:cstheme="minorHAnsi"/>
          <w:sz w:val="20"/>
          <w:szCs w:val="20"/>
        </w:rPr>
        <w:t>remont</w:t>
      </w:r>
      <w:r w:rsidR="00AB5426">
        <w:rPr>
          <w:rFonts w:asciiTheme="minorHAnsi" w:hAnsiTheme="minorHAnsi" w:cstheme="minorHAnsi"/>
          <w:sz w:val="20"/>
          <w:szCs w:val="20"/>
        </w:rPr>
        <w:t>u</w:t>
      </w:r>
      <w:r w:rsidR="00AB5426" w:rsidRPr="00AB5426">
        <w:rPr>
          <w:rFonts w:asciiTheme="minorHAnsi" w:hAnsiTheme="minorHAnsi" w:cstheme="minorHAnsi"/>
          <w:sz w:val="20"/>
          <w:szCs w:val="20"/>
        </w:rPr>
        <w:t xml:space="preserve"> urządzeń cieplno-mechanicznych maszynowni bloków energetycznych nr 2,3,4,6,7,9 w  Enea Połaniec S.A. </w:t>
      </w:r>
      <w:r w:rsidR="00AB5426" w:rsidRPr="00AB5426" w:rsidDel="00AB5426">
        <w:rPr>
          <w:rFonts w:asciiTheme="minorHAnsi" w:hAnsiTheme="minorHAnsi" w:cstheme="minorHAnsi"/>
          <w:sz w:val="20"/>
          <w:szCs w:val="20"/>
        </w:rPr>
        <w:t xml:space="preserve"> </w:t>
      </w:r>
      <w:bookmarkEnd w:id="3"/>
      <w:bookmarkEnd w:id="4"/>
    </w:p>
    <w:p w14:paraId="479A5B4C" w14:textId="13E2B884" w:rsidR="005E2AA9" w:rsidRDefault="00A542C7" w:rsidP="00E8513F">
      <w:pPr>
        <w:autoSpaceDE w:val="0"/>
        <w:autoSpaceDN w:val="0"/>
        <w:adjustRightInd w:val="0"/>
        <w:spacing w:after="0" w:line="276" w:lineRule="auto"/>
        <w:ind w:left="0"/>
        <w:rPr>
          <w:rFonts w:asciiTheme="minorHAnsi" w:hAnsiTheme="minorHAnsi" w:cstheme="minorHAnsi"/>
          <w:iCs/>
          <w:sz w:val="20"/>
          <w:szCs w:val="20"/>
        </w:rPr>
      </w:pPr>
      <w:r w:rsidRPr="003B14D0">
        <w:rPr>
          <w:rFonts w:asciiTheme="minorHAnsi" w:hAnsiTheme="minorHAnsi" w:cstheme="minorHAnsi"/>
          <w:sz w:val="20"/>
          <w:szCs w:val="20"/>
        </w:rPr>
        <w:t xml:space="preserve">Wykonanie remontów  będzie zgodne z zakresem określonym </w:t>
      </w:r>
      <w:r w:rsidR="009478E9" w:rsidRPr="003B14D0">
        <w:rPr>
          <w:rFonts w:asciiTheme="minorHAnsi" w:hAnsiTheme="minorHAnsi" w:cstheme="minorHAnsi"/>
          <w:sz w:val="20"/>
          <w:szCs w:val="20"/>
        </w:rPr>
        <w:t xml:space="preserve">w </w:t>
      </w:r>
      <w:r w:rsidR="00252330">
        <w:rPr>
          <w:rFonts w:asciiTheme="minorHAnsi" w:hAnsiTheme="minorHAnsi" w:cstheme="minorHAnsi"/>
          <w:sz w:val="20"/>
          <w:szCs w:val="20"/>
        </w:rPr>
        <w:t>z</w:t>
      </w:r>
      <w:r w:rsidR="009478E9" w:rsidRPr="003B14D0">
        <w:rPr>
          <w:rFonts w:asciiTheme="minorHAnsi" w:hAnsiTheme="minorHAnsi" w:cstheme="minorHAnsi"/>
          <w:sz w:val="20"/>
          <w:szCs w:val="20"/>
        </w:rPr>
        <w:t>ałącznik</w:t>
      </w:r>
      <w:r w:rsidR="00252330">
        <w:rPr>
          <w:rFonts w:asciiTheme="minorHAnsi" w:hAnsiTheme="minorHAnsi" w:cstheme="minorHAnsi"/>
          <w:sz w:val="20"/>
          <w:szCs w:val="20"/>
        </w:rPr>
        <w:t>ach</w:t>
      </w:r>
      <w:r w:rsidR="00AB5426">
        <w:rPr>
          <w:rFonts w:asciiTheme="minorHAnsi" w:hAnsiTheme="minorHAnsi" w:cstheme="minorHAnsi"/>
          <w:sz w:val="20"/>
          <w:szCs w:val="20"/>
        </w:rPr>
        <w:t xml:space="preserve"> do Części II SIWZ.</w:t>
      </w:r>
    </w:p>
    <w:p w14:paraId="07AD3FB7" w14:textId="77777777" w:rsidR="001260D7" w:rsidRPr="003B14D0" w:rsidRDefault="001260D7" w:rsidP="008F30EB">
      <w:pPr>
        <w:pStyle w:val="Default"/>
        <w:spacing w:after="120" w:line="276" w:lineRule="auto"/>
        <w:jc w:val="both"/>
        <w:rPr>
          <w:rFonts w:asciiTheme="minorHAnsi" w:hAnsiTheme="minorHAnsi" w:cstheme="minorHAnsi"/>
          <w:sz w:val="20"/>
          <w:szCs w:val="20"/>
        </w:rPr>
      </w:pPr>
    </w:p>
    <w:p w14:paraId="1C71FF70" w14:textId="77777777" w:rsidR="00AA1CA5" w:rsidRPr="00990358" w:rsidRDefault="00AA1CA5" w:rsidP="008F30EB">
      <w:pPr>
        <w:pStyle w:val="Akapitzlist"/>
        <w:numPr>
          <w:ilvl w:val="0"/>
          <w:numId w:val="18"/>
        </w:numPr>
        <w:autoSpaceDE w:val="0"/>
        <w:autoSpaceDN w:val="0"/>
        <w:adjustRightInd w:val="0"/>
        <w:spacing w:line="276" w:lineRule="auto"/>
        <w:rPr>
          <w:rFonts w:asciiTheme="minorHAnsi" w:hAnsiTheme="minorHAnsi" w:cstheme="minorHAnsi"/>
          <w:b/>
          <w:color w:val="000000"/>
          <w:sz w:val="20"/>
          <w:szCs w:val="20"/>
          <w:u w:val="single"/>
          <w:lang w:val="pl-PL" w:eastAsia="pl-PL"/>
        </w:rPr>
      </w:pPr>
      <w:bookmarkStart w:id="6" w:name="_Toc516812126"/>
      <w:r w:rsidRPr="00990358">
        <w:rPr>
          <w:rFonts w:asciiTheme="minorHAnsi" w:hAnsiTheme="minorHAnsi" w:cstheme="minorHAnsi"/>
          <w:b/>
          <w:color w:val="000000"/>
          <w:sz w:val="20"/>
          <w:szCs w:val="20"/>
          <w:u w:val="single"/>
          <w:lang w:val="pl-PL" w:eastAsia="pl-PL"/>
        </w:rPr>
        <w:t>Remont wymienników ciepła, zbiorników wody zasilającej, chłodnic wraz z czynnościami UDT na urządzeniach</w:t>
      </w:r>
      <w:r w:rsidR="003B14D0" w:rsidRPr="00990358">
        <w:rPr>
          <w:rFonts w:asciiTheme="minorHAnsi" w:hAnsiTheme="minorHAnsi" w:cstheme="minorHAnsi"/>
          <w:b/>
          <w:color w:val="000000"/>
          <w:sz w:val="20"/>
          <w:szCs w:val="20"/>
          <w:u w:val="single"/>
          <w:lang w:val="pl-PL" w:eastAsia="pl-PL"/>
        </w:rPr>
        <w:t>,</w:t>
      </w:r>
      <w:r w:rsidRPr="00990358">
        <w:rPr>
          <w:rFonts w:asciiTheme="minorHAnsi" w:hAnsiTheme="minorHAnsi" w:cstheme="minorHAnsi"/>
          <w:b/>
          <w:color w:val="000000"/>
          <w:sz w:val="20"/>
          <w:szCs w:val="20"/>
          <w:u w:val="single"/>
          <w:lang w:val="pl-PL" w:eastAsia="pl-PL"/>
        </w:rPr>
        <w:t xml:space="preserve"> prace spawalnicze na rurociągach</w:t>
      </w:r>
      <w:r w:rsidR="001260D7" w:rsidRPr="00990358">
        <w:rPr>
          <w:rFonts w:asciiTheme="minorHAnsi" w:hAnsiTheme="minorHAnsi" w:cstheme="minorHAnsi"/>
          <w:b/>
          <w:color w:val="000000"/>
          <w:sz w:val="20"/>
          <w:szCs w:val="20"/>
          <w:u w:val="single"/>
          <w:lang w:val="pl-PL" w:eastAsia="pl-PL"/>
        </w:rPr>
        <w:t xml:space="preserve"> oraz pozostałe urządzenia z zakresu prac</w:t>
      </w:r>
      <w:r w:rsidRPr="00990358">
        <w:rPr>
          <w:rFonts w:asciiTheme="minorHAnsi" w:hAnsiTheme="minorHAnsi" w:cstheme="minorHAnsi"/>
          <w:b/>
          <w:color w:val="000000"/>
          <w:sz w:val="20"/>
          <w:szCs w:val="20"/>
          <w:u w:val="single"/>
          <w:lang w:val="pl-PL" w:eastAsia="pl-PL"/>
        </w:rPr>
        <w:t>.</w:t>
      </w:r>
    </w:p>
    <w:p w14:paraId="5C6128C1" w14:textId="77777777" w:rsidR="00E700A0" w:rsidRPr="003B14D0" w:rsidRDefault="00E700A0" w:rsidP="003B14D0">
      <w:pPr>
        <w:shd w:val="clear" w:color="auto" w:fill="FFFFFF"/>
        <w:spacing w:after="0" w:line="276" w:lineRule="auto"/>
        <w:ind w:left="0"/>
        <w:rPr>
          <w:rFonts w:asciiTheme="minorHAnsi" w:eastAsia="Calibri" w:hAnsiTheme="minorHAnsi" w:cstheme="minorHAnsi"/>
          <w:color w:val="000000"/>
          <w:sz w:val="20"/>
          <w:szCs w:val="20"/>
          <w:lang w:eastAsia="pl-PL"/>
        </w:rPr>
      </w:pPr>
    </w:p>
    <w:p w14:paraId="16654F61" w14:textId="77777777" w:rsidR="00783369" w:rsidRPr="00990358" w:rsidRDefault="00783369" w:rsidP="003B14D0">
      <w:pPr>
        <w:pStyle w:val="Akapitzlist"/>
        <w:numPr>
          <w:ilvl w:val="0"/>
          <w:numId w:val="11"/>
        </w:numPr>
        <w:spacing w:after="160" w:line="276" w:lineRule="auto"/>
        <w:contextualSpacing/>
        <w:jc w:val="both"/>
        <w:rPr>
          <w:rFonts w:asciiTheme="minorHAnsi" w:hAnsiTheme="minorHAnsi" w:cstheme="minorHAnsi"/>
          <w:b/>
          <w:bCs/>
          <w:color w:val="000000" w:themeColor="text1"/>
          <w:sz w:val="20"/>
          <w:szCs w:val="20"/>
          <w:lang w:val="pl-PL"/>
        </w:rPr>
      </w:pPr>
      <w:r w:rsidRPr="00990358">
        <w:rPr>
          <w:rFonts w:asciiTheme="minorHAnsi" w:hAnsiTheme="minorHAnsi" w:cstheme="minorHAnsi"/>
          <w:color w:val="000000"/>
          <w:sz w:val="20"/>
          <w:szCs w:val="20"/>
          <w:lang w:val="pl-PL"/>
        </w:rPr>
        <w:t>Wykonawca powinien dysponować zapleczem technicznym oraz wiedzą niezbędną do wykonania</w:t>
      </w:r>
      <w:r w:rsidRPr="00990358">
        <w:rPr>
          <w:rFonts w:asciiTheme="minorHAnsi" w:hAnsiTheme="minorHAnsi" w:cstheme="minorHAnsi"/>
          <w:sz w:val="20"/>
          <w:szCs w:val="20"/>
          <w:lang w:val="pl-PL"/>
        </w:rPr>
        <w:t xml:space="preserve"> </w:t>
      </w:r>
      <w:r w:rsidRPr="00990358">
        <w:rPr>
          <w:rFonts w:asciiTheme="minorHAnsi" w:hAnsiTheme="minorHAnsi" w:cstheme="minorHAnsi"/>
          <w:color w:val="000000"/>
          <w:sz w:val="20"/>
          <w:szCs w:val="20"/>
          <w:lang w:val="pl-PL"/>
        </w:rPr>
        <w:t xml:space="preserve"> zakresu prac.</w:t>
      </w:r>
    </w:p>
    <w:p w14:paraId="47A2F8DB" w14:textId="77777777" w:rsidR="00783369" w:rsidRPr="00990358" w:rsidRDefault="00783369" w:rsidP="003B14D0">
      <w:pPr>
        <w:pStyle w:val="Akapitzlist"/>
        <w:numPr>
          <w:ilvl w:val="0"/>
          <w:numId w:val="11"/>
        </w:numPr>
        <w:spacing w:after="160" w:line="276" w:lineRule="auto"/>
        <w:contextualSpacing/>
        <w:jc w:val="both"/>
        <w:rPr>
          <w:rFonts w:asciiTheme="minorHAnsi" w:hAnsiTheme="minorHAnsi" w:cstheme="minorHAnsi"/>
          <w:sz w:val="20"/>
          <w:szCs w:val="20"/>
          <w:lang w:val="pl-PL"/>
        </w:rPr>
      </w:pPr>
      <w:r w:rsidRPr="00990358">
        <w:rPr>
          <w:rFonts w:asciiTheme="minorHAnsi" w:hAnsiTheme="minorHAnsi" w:cstheme="minorHAnsi"/>
          <w:sz w:val="20"/>
          <w:szCs w:val="20"/>
          <w:lang w:val="pl-PL"/>
        </w:rPr>
        <w:t>Prowadzenie prac remontowych będzie zgodne z obowiązującymi przepisami BHP, ochrony środowiska, szczególnie w zakresie ochrony przed hałasem, wprowadzania ścieków do kanalizacji oraz gospodarki odpadami.</w:t>
      </w:r>
    </w:p>
    <w:p w14:paraId="5231C160" w14:textId="77777777" w:rsidR="00783369" w:rsidRPr="00990358" w:rsidRDefault="00783369" w:rsidP="003B14D0">
      <w:pPr>
        <w:pStyle w:val="Akapitzlist"/>
        <w:numPr>
          <w:ilvl w:val="0"/>
          <w:numId w:val="11"/>
        </w:numPr>
        <w:spacing w:after="160" w:line="276" w:lineRule="auto"/>
        <w:contextualSpacing/>
        <w:jc w:val="both"/>
        <w:rPr>
          <w:rFonts w:asciiTheme="minorHAnsi" w:hAnsiTheme="minorHAnsi" w:cstheme="minorHAnsi"/>
          <w:sz w:val="20"/>
          <w:szCs w:val="20"/>
          <w:lang w:val="pl-PL"/>
        </w:rPr>
      </w:pPr>
      <w:r w:rsidRPr="00990358">
        <w:rPr>
          <w:rFonts w:asciiTheme="minorHAnsi" w:hAnsiTheme="minorHAnsi" w:cstheme="minorHAnsi"/>
          <w:bCs/>
          <w:color w:val="000000" w:themeColor="text1"/>
          <w:sz w:val="20"/>
          <w:szCs w:val="20"/>
          <w:lang w:val="pl-PL"/>
        </w:rPr>
        <w:t>Wykonawca sporządzi i uzgodni z Zamawiającym szczegółowy harmonogram prac dla wszystkich awarii powstałych w trakcie trwania okresu gwarancji.</w:t>
      </w:r>
    </w:p>
    <w:p w14:paraId="59D45538" w14:textId="77777777" w:rsidR="004B48E0" w:rsidRPr="003B14D0" w:rsidRDefault="004B48E0" w:rsidP="003B14D0">
      <w:pPr>
        <w:pStyle w:val="Default"/>
        <w:numPr>
          <w:ilvl w:val="0"/>
          <w:numId w:val="11"/>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Wszystkie dostarczane części do remontu muszą posiadać atesty materiałowe. Materiały wyspecyfikowane jako nowe muszą być nowe, oryginalne i posiadać świadectwo jakości producenta.</w:t>
      </w:r>
    </w:p>
    <w:p w14:paraId="41D61AE9" w14:textId="77777777" w:rsidR="00E700A0" w:rsidRPr="003B14D0" w:rsidRDefault="00E700A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Demontaż,  montaż,  wymiana  uszkodzonej  izolacji  termicznej  wraz  z  materiałami w   zakresie   niezbęd</w:t>
      </w:r>
      <w:r w:rsidR="003B14D0">
        <w:rPr>
          <w:rFonts w:asciiTheme="minorHAnsi" w:hAnsiTheme="minorHAnsi" w:cstheme="minorHAnsi"/>
          <w:color w:val="000000"/>
          <w:sz w:val="20"/>
          <w:szCs w:val="20"/>
          <w:lang w:val="pl-PL" w:eastAsia="pl-PL"/>
        </w:rPr>
        <w:t xml:space="preserve">nym   do   wykonania zakresu  </w:t>
      </w:r>
      <w:r w:rsidRPr="003B14D0">
        <w:rPr>
          <w:rFonts w:asciiTheme="minorHAnsi" w:hAnsiTheme="minorHAnsi" w:cstheme="minorHAnsi"/>
          <w:color w:val="000000"/>
          <w:sz w:val="20"/>
          <w:szCs w:val="20"/>
          <w:lang w:val="pl-PL" w:eastAsia="pl-PL"/>
        </w:rPr>
        <w:t>prac</w:t>
      </w:r>
      <w:r w:rsidR="003B14D0">
        <w:rPr>
          <w:rFonts w:asciiTheme="minorHAnsi" w:hAnsiTheme="minorHAnsi" w:cstheme="minorHAnsi"/>
          <w:color w:val="000000"/>
          <w:sz w:val="20"/>
          <w:szCs w:val="20"/>
          <w:lang w:val="pl-PL" w:eastAsia="pl-PL"/>
        </w:rPr>
        <w:t>.</w:t>
      </w:r>
      <w:r w:rsidRPr="003B14D0">
        <w:rPr>
          <w:rFonts w:asciiTheme="minorHAnsi" w:hAnsiTheme="minorHAnsi" w:cstheme="minorHAnsi"/>
          <w:color w:val="000000"/>
          <w:sz w:val="20"/>
          <w:szCs w:val="20"/>
          <w:lang w:val="pl-PL" w:eastAsia="pl-PL"/>
        </w:rPr>
        <w:t xml:space="preserve"> </w:t>
      </w:r>
    </w:p>
    <w:p w14:paraId="4DD3471E" w14:textId="083C12A5" w:rsidR="00E700A0" w:rsidRPr="003B14D0" w:rsidRDefault="00E700A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W  przypadku  wymiany  wymagane  jest  uzgodnienie  z  Zamawiającym  rodzaju zastosowanej  izolacji  oraz  zabezpieczenie  antykorozyjne  powierzchni  wymienianych elementów,  przy  czym  temperatura  powierzchni  płaszcza  ochronnego nie  może przekraczać 50</w:t>
      </w:r>
      <w:r w:rsidR="00875D4B" w:rsidRPr="00990358">
        <w:rPr>
          <w:rFonts w:asciiTheme="minorHAnsi" w:hAnsiTheme="minorHAnsi" w:cstheme="minorHAnsi"/>
          <w:color w:val="000000"/>
          <w:sz w:val="20"/>
          <w:szCs w:val="20"/>
          <w:vertAlign w:val="superscript"/>
          <w:lang w:val="pl-PL" w:eastAsia="pl-PL"/>
        </w:rPr>
        <w:t>o</w:t>
      </w:r>
      <w:r w:rsidRPr="003B14D0">
        <w:rPr>
          <w:rFonts w:asciiTheme="minorHAnsi" w:hAnsiTheme="minorHAnsi" w:cstheme="minorHAnsi"/>
          <w:color w:val="000000"/>
          <w:sz w:val="20"/>
          <w:szCs w:val="20"/>
          <w:lang w:val="pl-PL" w:eastAsia="pl-PL"/>
        </w:rPr>
        <w:t>C przy nominalnych parametrach czynnika.</w:t>
      </w:r>
    </w:p>
    <w:p w14:paraId="3D5C2802" w14:textId="77777777" w:rsidR="00E700A0" w:rsidRPr="003B14D0" w:rsidRDefault="00E700A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Demontaż i montaż rusztowań wraz z materiałami w zakresie niezbędnym do wykonania</w:t>
      </w:r>
      <w:r w:rsidR="00B97A2F" w:rsidRPr="003B14D0">
        <w:rPr>
          <w:rFonts w:asciiTheme="minorHAnsi" w:hAnsiTheme="minorHAnsi" w:cstheme="minorHAnsi"/>
          <w:color w:val="000000"/>
          <w:sz w:val="20"/>
          <w:szCs w:val="20"/>
          <w:lang w:val="pl-PL" w:eastAsia="pl-PL"/>
        </w:rPr>
        <w:t xml:space="preserve"> </w:t>
      </w:r>
      <w:r w:rsidRPr="003B14D0">
        <w:rPr>
          <w:rFonts w:asciiTheme="minorHAnsi" w:hAnsiTheme="minorHAnsi" w:cstheme="minorHAnsi"/>
          <w:color w:val="000000"/>
          <w:sz w:val="20"/>
          <w:szCs w:val="20"/>
          <w:lang w:val="pl-PL" w:eastAsia="pl-PL"/>
        </w:rPr>
        <w:t>wyżej  wymienionego  zakresu  prac, oraz umożliwiających  realizację  czynności  i badań wykonywanych przez Zamawiającego.</w:t>
      </w:r>
    </w:p>
    <w:p w14:paraId="1377B3F7" w14:textId="77777777" w:rsidR="00E700A0" w:rsidRPr="003B14D0" w:rsidRDefault="00E700A0" w:rsidP="003B14D0">
      <w:pPr>
        <w:pStyle w:val="Akapitzlist"/>
        <w:numPr>
          <w:ilvl w:val="0"/>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hAnsiTheme="minorHAnsi" w:cstheme="minorHAnsi"/>
          <w:color w:val="000000"/>
          <w:sz w:val="20"/>
          <w:szCs w:val="20"/>
          <w:lang w:val="pl-PL" w:eastAsia="pl-PL"/>
        </w:rPr>
        <w:t>Czynności UDT należy wykonać zgodnie z przepisami zawartymi w Dziennik Ustaw Nr 135, Poz.  1269  ROZPORZĄDZENIE  MINISTRA  GOSPODARKI,  PRACY  I  POLITYKI SPOŁECZNEJ z dnia 9 lipca 2003 w sprawie warunków technicznych dozoru technicznego</w:t>
      </w:r>
      <w:r w:rsidRPr="003B14D0">
        <w:rPr>
          <w:rFonts w:asciiTheme="minorHAnsi" w:eastAsia="Times New Roman" w:hAnsiTheme="minorHAnsi" w:cstheme="minorHAnsi"/>
          <w:sz w:val="20"/>
          <w:szCs w:val="20"/>
          <w:lang w:val="pl-PL" w:eastAsia="pl-PL"/>
        </w:rPr>
        <w:t xml:space="preserve"> w zakresie eksploatacji niektórych urządzeń ciśnieniowych.</w:t>
      </w:r>
    </w:p>
    <w:p w14:paraId="723FB909" w14:textId="7BCD6C01" w:rsidR="0052105D" w:rsidRPr="003B14D0" w:rsidRDefault="0052105D" w:rsidP="003B14D0">
      <w:pPr>
        <w:pStyle w:val="Akapitzlist"/>
        <w:numPr>
          <w:ilvl w:val="0"/>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eastAsia="Times New Roman" w:hAnsiTheme="minorHAnsi" w:cstheme="minorHAnsi"/>
          <w:sz w:val="20"/>
          <w:szCs w:val="20"/>
          <w:lang w:val="pl-PL" w:eastAsia="pl-PL"/>
        </w:rPr>
        <w:t>Wszystkie prace na rurociągach należy wykonywać zgodnie z norm</w:t>
      </w:r>
      <w:r w:rsidR="00AB5426">
        <w:rPr>
          <w:rFonts w:asciiTheme="minorHAnsi" w:eastAsia="Times New Roman" w:hAnsiTheme="minorHAnsi" w:cstheme="minorHAnsi"/>
          <w:sz w:val="20"/>
          <w:szCs w:val="20"/>
          <w:lang w:val="pl-PL" w:eastAsia="pl-PL"/>
        </w:rPr>
        <w:t>ą</w:t>
      </w:r>
      <w:r w:rsidRPr="003B14D0">
        <w:rPr>
          <w:rFonts w:asciiTheme="minorHAnsi" w:eastAsia="Times New Roman" w:hAnsiTheme="minorHAnsi" w:cstheme="minorHAnsi"/>
          <w:sz w:val="20"/>
          <w:szCs w:val="20"/>
          <w:lang w:val="pl-PL" w:eastAsia="pl-PL"/>
        </w:rPr>
        <w:t xml:space="preserve"> PN-EN 13480 Rurociągi przemysłowe metalowe</w:t>
      </w:r>
      <w:r w:rsidR="00FF5130">
        <w:rPr>
          <w:rFonts w:asciiTheme="minorHAnsi" w:eastAsia="Times New Roman" w:hAnsiTheme="minorHAnsi" w:cstheme="minorHAnsi"/>
          <w:sz w:val="20"/>
          <w:szCs w:val="20"/>
          <w:lang w:val="pl-PL" w:eastAsia="pl-PL"/>
        </w:rPr>
        <w:t>,</w:t>
      </w:r>
      <w:r w:rsidRPr="003B14D0">
        <w:rPr>
          <w:rFonts w:asciiTheme="minorHAnsi" w:eastAsia="Times New Roman" w:hAnsiTheme="minorHAnsi" w:cstheme="minorHAnsi"/>
          <w:sz w:val="20"/>
          <w:szCs w:val="20"/>
          <w:lang w:val="pl-PL" w:eastAsia="pl-PL"/>
        </w:rPr>
        <w:t xml:space="preserve"> w szczególności</w:t>
      </w:r>
      <w:r w:rsidR="00FF5130">
        <w:rPr>
          <w:rFonts w:asciiTheme="minorHAnsi" w:eastAsia="Times New Roman" w:hAnsiTheme="minorHAnsi" w:cstheme="minorHAnsi"/>
          <w:sz w:val="20"/>
          <w:szCs w:val="20"/>
          <w:lang w:val="pl-PL" w:eastAsia="pl-PL"/>
        </w:rPr>
        <w:t>:</w:t>
      </w:r>
    </w:p>
    <w:p w14:paraId="11AA71DA" w14:textId="77777777" w:rsidR="0052105D" w:rsidRPr="003B14D0" w:rsidRDefault="0052105D" w:rsidP="003B14D0">
      <w:pPr>
        <w:pStyle w:val="Akapitzlist"/>
        <w:numPr>
          <w:ilvl w:val="1"/>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eastAsia="Times New Roman" w:hAnsiTheme="minorHAnsi" w:cstheme="minorHAnsi"/>
          <w:sz w:val="20"/>
          <w:szCs w:val="20"/>
          <w:lang w:val="pl-PL" w:eastAsia="pl-PL"/>
        </w:rPr>
        <w:t xml:space="preserve">PN-EN 13480 - 4 </w:t>
      </w:r>
      <w:r w:rsidRPr="003B14D0">
        <w:rPr>
          <w:rFonts w:asciiTheme="minorHAnsi" w:eastAsia="Times New Roman" w:hAnsiTheme="minorHAnsi" w:cstheme="minorHAnsi"/>
          <w:sz w:val="20"/>
          <w:szCs w:val="20"/>
          <w:lang w:val="pl-PL" w:eastAsia="pl-PL"/>
        </w:rPr>
        <w:tab/>
        <w:t>Wykonanie i montaż</w:t>
      </w:r>
    </w:p>
    <w:p w14:paraId="52DE7B1B" w14:textId="77777777" w:rsidR="0052105D" w:rsidRPr="003B14D0" w:rsidRDefault="0052105D" w:rsidP="003B14D0">
      <w:pPr>
        <w:pStyle w:val="Akapitzlist"/>
        <w:numPr>
          <w:ilvl w:val="1"/>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eastAsia="Times New Roman" w:hAnsiTheme="minorHAnsi" w:cstheme="minorHAnsi"/>
          <w:sz w:val="20"/>
          <w:szCs w:val="20"/>
          <w:lang w:val="pl-PL" w:eastAsia="pl-PL"/>
        </w:rPr>
        <w:t xml:space="preserve">PN-EN 13480 - 5 </w:t>
      </w:r>
      <w:r w:rsidRPr="003B14D0">
        <w:rPr>
          <w:rFonts w:asciiTheme="minorHAnsi" w:eastAsia="Times New Roman" w:hAnsiTheme="minorHAnsi" w:cstheme="minorHAnsi"/>
          <w:sz w:val="20"/>
          <w:szCs w:val="20"/>
          <w:lang w:val="pl-PL" w:eastAsia="pl-PL"/>
        </w:rPr>
        <w:tab/>
        <w:t>Kontrole i odbiory</w:t>
      </w:r>
    </w:p>
    <w:p w14:paraId="3C259C84" w14:textId="77777777" w:rsidR="0052105D" w:rsidRPr="003B14D0" w:rsidRDefault="0052105D" w:rsidP="003B14D0">
      <w:pPr>
        <w:pStyle w:val="Akapitzlist"/>
        <w:numPr>
          <w:ilvl w:val="0"/>
          <w:numId w:val="11"/>
        </w:numPr>
        <w:spacing w:after="160" w:line="276" w:lineRule="auto"/>
        <w:contextualSpacing/>
        <w:rPr>
          <w:rFonts w:asciiTheme="minorHAnsi" w:hAnsiTheme="minorHAnsi" w:cstheme="minorHAnsi"/>
          <w:color w:val="000000"/>
          <w:sz w:val="20"/>
          <w:szCs w:val="20"/>
          <w:lang w:val="pl-PL"/>
        </w:rPr>
      </w:pPr>
      <w:r w:rsidRPr="003B14D0">
        <w:rPr>
          <w:rFonts w:asciiTheme="minorHAnsi" w:hAnsiTheme="minorHAnsi" w:cstheme="minorHAnsi"/>
          <w:color w:val="000000"/>
          <w:sz w:val="20"/>
          <w:szCs w:val="20"/>
          <w:lang w:val="pl-PL"/>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09F24867" w14:textId="77777777" w:rsidR="0052105D" w:rsidRPr="003B14D0" w:rsidRDefault="0052105D" w:rsidP="003B14D0">
      <w:pPr>
        <w:pStyle w:val="Akapitzlist"/>
        <w:numPr>
          <w:ilvl w:val="0"/>
          <w:numId w:val="11"/>
        </w:numPr>
        <w:spacing w:after="160" w:line="276" w:lineRule="auto"/>
        <w:contextualSpacing/>
        <w:rPr>
          <w:rFonts w:asciiTheme="minorHAnsi" w:hAnsiTheme="minorHAnsi" w:cstheme="minorHAnsi"/>
          <w:color w:val="000000"/>
          <w:sz w:val="20"/>
          <w:szCs w:val="20"/>
          <w:lang w:val="pl-PL"/>
        </w:rPr>
      </w:pPr>
      <w:r w:rsidRPr="003B14D0">
        <w:rPr>
          <w:rFonts w:asciiTheme="minorHAnsi" w:hAnsiTheme="minorHAnsi" w:cstheme="minorHAnsi"/>
          <w:color w:val="000000"/>
          <w:sz w:val="20"/>
          <w:szCs w:val="20"/>
          <w:lang w:val="pl-PL"/>
        </w:rPr>
        <w:lastRenderedPageBreak/>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2ED03FBB" w14:textId="77777777" w:rsidR="0052105D" w:rsidRDefault="0052105D" w:rsidP="003B14D0">
      <w:pPr>
        <w:pStyle w:val="Akapitzlist"/>
        <w:numPr>
          <w:ilvl w:val="0"/>
          <w:numId w:val="11"/>
        </w:numPr>
        <w:spacing w:after="160" w:line="276" w:lineRule="auto"/>
        <w:contextualSpacing/>
        <w:rPr>
          <w:rFonts w:asciiTheme="minorHAnsi" w:hAnsiTheme="minorHAnsi" w:cstheme="minorHAnsi"/>
          <w:color w:val="000000"/>
          <w:sz w:val="20"/>
          <w:szCs w:val="20"/>
          <w:lang w:val="pl-PL"/>
        </w:rPr>
      </w:pPr>
      <w:r w:rsidRPr="003B14D0">
        <w:rPr>
          <w:rFonts w:asciiTheme="minorHAnsi" w:hAnsiTheme="minorHAnsi" w:cstheme="minorHAnsi"/>
          <w:color w:val="000000"/>
          <w:sz w:val="20"/>
          <w:szCs w:val="20"/>
          <w:lang w:val="pl-PL"/>
        </w:rPr>
        <w:t>Zastosowanie mają wszystkie istotne parametry opisane w normie</w:t>
      </w:r>
      <w:r w:rsidR="008F30EB">
        <w:rPr>
          <w:rFonts w:asciiTheme="minorHAnsi" w:hAnsiTheme="minorHAnsi" w:cstheme="minorHAnsi"/>
          <w:color w:val="000000"/>
          <w:sz w:val="20"/>
          <w:szCs w:val="20"/>
          <w:lang w:val="pl-PL"/>
        </w:rPr>
        <w:t xml:space="preserve"> EN ISO 15614-1 lub równoważnej</w:t>
      </w:r>
      <w:r w:rsidRPr="003B14D0">
        <w:rPr>
          <w:rFonts w:asciiTheme="minorHAnsi" w:hAnsiTheme="minorHAnsi" w:cstheme="minorHAnsi"/>
          <w:color w:val="000000"/>
          <w:sz w:val="20"/>
          <w:szCs w:val="20"/>
          <w:lang w:val="pl-PL"/>
        </w:rPr>
        <w:t>.</w:t>
      </w:r>
    </w:p>
    <w:p w14:paraId="0629B823" w14:textId="77777777" w:rsidR="008F30EB" w:rsidRDefault="008F30EB" w:rsidP="008F30EB">
      <w:pPr>
        <w:pStyle w:val="Akapitzlist"/>
        <w:spacing w:after="160" w:line="276" w:lineRule="auto"/>
        <w:contextualSpacing/>
        <w:rPr>
          <w:rFonts w:asciiTheme="minorHAnsi" w:hAnsiTheme="minorHAnsi" w:cstheme="minorHAnsi"/>
          <w:color w:val="000000"/>
          <w:sz w:val="20"/>
          <w:szCs w:val="20"/>
          <w:lang w:val="pl-PL"/>
        </w:rPr>
      </w:pPr>
    </w:p>
    <w:p w14:paraId="0989C9F8" w14:textId="12B54A38" w:rsidR="008F30EB" w:rsidRPr="00990358" w:rsidRDefault="008F30EB" w:rsidP="008F30EB">
      <w:pPr>
        <w:pStyle w:val="Akapitzlist"/>
        <w:numPr>
          <w:ilvl w:val="0"/>
          <w:numId w:val="18"/>
        </w:numPr>
        <w:autoSpaceDE w:val="0"/>
        <w:autoSpaceDN w:val="0"/>
        <w:adjustRightInd w:val="0"/>
        <w:spacing w:line="276" w:lineRule="auto"/>
        <w:rPr>
          <w:rFonts w:asciiTheme="minorHAnsi" w:hAnsiTheme="minorHAnsi" w:cstheme="minorHAnsi"/>
          <w:b/>
          <w:color w:val="000000"/>
          <w:sz w:val="20"/>
          <w:szCs w:val="20"/>
          <w:u w:val="single"/>
          <w:lang w:val="pl-PL" w:eastAsia="pl-PL"/>
        </w:rPr>
      </w:pPr>
      <w:r w:rsidRPr="00990358">
        <w:rPr>
          <w:rFonts w:asciiTheme="minorHAnsi" w:hAnsiTheme="minorHAnsi" w:cstheme="minorHAnsi"/>
          <w:b/>
          <w:color w:val="000000"/>
          <w:sz w:val="20"/>
          <w:szCs w:val="20"/>
          <w:u w:val="single"/>
          <w:lang w:val="pl-PL" w:eastAsia="pl-PL"/>
        </w:rPr>
        <w:t>Remont pomp swym zakresem obejmował będzie:</w:t>
      </w:r>
    </w:p>
    <w:p w14:paraId="0615EBDD" w14:textId="77777777" w:rsidR="008F30EB" w:rsidRPr="003B14D0" w:rsidRDefault="008F30EB" w:rsidP="008F30EB">
      <w:pPr>
        <w:autoSpaceDE w:val="0"/>
        <w:autoSpaceDN w:val="0"/>
        <w:adjustRightInd w:val="0"/>
        <w:spacing w:after="0" w:line="276" w:lineRule="auto"/>
        <w:ind w:left="426"/>
        <w:rPr>
          <w:rFonts w:asciiTheme="minorHAnsi" w:hAnsiTheme="minorHAnsi" w:cstheme="minorHAnsi"/>
          <w:color w:val="000000"/>
          <w:sz w:val="20"/>
          <w:szCs w:val="20"/>
          <w:lang w:eastAsia="pl-PL"/>
        </w:rPr>
      </w:pPr>
    </w:p>
    <w:p w14:paraId="12063CAD"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Demontaż i montaż pomp na stanowiskach roboczych w przypadku wymiany.</w:t>
      </w:r>
    </w:p>
    <w:p w14:paraId="145285F4"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Demontaż pompy na elementy, czyszczenie części i weryfikacja stanu technicznego części w obecności przedstawiciela Zamawiającego. </w:t>
      </w:r>
    </w:p>
    <w:p w14:paraId="3CE99198" w14:textId="0F6EA5B6"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Zabezpieczenie części i elementów pompy do remontu, weryfikacja elementów złącznych, ustalających i uszczelniających (sporządzenie raportu z weryfikacji po demontażu pompy) przy udziale </w:t>
      </w:r>
      <w:r w:rsidR="00875D4B">
        <w:rPr>
          <w:rFonts w:asciiTheme="minorHAnsi" w:hAnsiTheme="minorHAnsi" w:cstheme="minorHAnsi"/>
          <w:sz w:val="20"/>
          <w:szCs w:val="20"/>
        </w:rPr>
        <w:t xml:space="preserve">Przedstawiciela </w:t>
      </w:r>
      <w:r w:rsidRPr="003B14D0">
        <w:rPr>
          <w:rFonts w:asciiTheme="minorHAnsi" w:hAnsiTheme="minorHAnsi" w:cstheme="minorHAnsi"/>
          <w:sz w:val="20"/>
          <w:szCs w:val="20"/>
        </w:rPr>
        <w:t xml:space="preserve">Zamawiającego. </w:t>
      </w:r>
    </w:p>
    <w:p w14:paraId="678357A6"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Wykonanie pomiarów przedremontowych (sporządzenie szczegółowego raportu z pomiarów). </w:t>
      </w:r>
    </w:p>
    <w:p w14:paraId="34C65691"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Montaż oraz wyważenie statyczne i dynamiczne zespołu wirującego w klasie G1, </w:t>
      </w:r>
    </w:p>
    <w:p w14:paraId="37F3DBA8" w14:textId="4FECF08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Wykonanie prób szczelności i ruchowych na stanowisku roboczym </w:t>
      </w:r>
      <w:r w:rsidR="00265F6F">
        <w:rPr>
          <w:rFonts w:asciiTheme="minorHAnsi" w:hAnsiTheme="minorHAnsi" w:cstheme="minorHAnsi"/>
          <w:sz w:val="20"/>
          <w:szCs w:val="20"/>
        </w:rPr>
        <w:t>w</w:t>
      </w:r>
      <w:r w:rsidRPr="003B14D0">
        <w:rPr>
          <w:rFonts w:asciiTheme="minorHAnsi" w:hAnsiTheme="minorHAnsi" w:cstheme="minorHAnsi"/>
          <w:sz w:val="20"/>
          <w:szCs w:val="20"/>
        </w:rPr>
        <w:t xml:space="preserve">raz pomiarem stanu dynamicznego w obecności </w:t>
      </w:r>
      <w:r w:rsidR="00875D4B">
        <w:rPr>
          <w:rFonts w:asciiTheme="minorHAnsi" w:hAnsiTheme="minorHAnsi" w:cstheme="minorHAnsi"/>
          <w:sz w:val="20"/>
          <w:szCs w:val="20"/>
        </w:rPr>
        <w:t xml:space="preserve">Przedstawiciela </w:t>
      </w:r>
      <w:r w:rsidRPr="003B14D0">
        <w:rPr>
          <w:rFonts w:asciiTheme="minorHAnsi" w:hAnsiTheme="minorHAnsi" w:cstheme="minorHAnsi"/>
          <w:sz w:val="20"/>
          <w:szCs w:val="20"/>
        </w:rPr>
        <w:t xml:space="preserve">Zamawiającego. Wykonawca zapewnia we własnym zakresie pomiar stanu dynamicznego. </w:t>
      </w:r>
    </w:p>
    <w:p w14:paraId="213E93D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Wymiana izolacji termicznej jeśli występuje.</w:t>
      </w:r>
    </w:p>
    <w:p w14:paraId="78BAC12C"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Nadzór nad uruchomieniem pomp w miejscu ich zainstalowania, dotyczy także ruchu próbnego - 72 godziny, </w:t>
      </w:r>
    </w:p>
    <w:p w14:paraId="2F91B0EB"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Wliczenie w koszty remontu dostawę drobnych elementów złącznych, ustalających i uszczelniających takich jak: uszczelki, śruby, nakrętki, oringi uszczelniające – komplet, </w:t>
      </w:r>
    </w:p>
    <w:p w14:paraId="033CEBA3"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Dostawa i wymiana części zamiennych zgodnie z wykazem części zawartych w zakresie prac, </w:t>
      </w:r>
    </w:p>
    <w:p w14:paraId="53286B8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Wykonanie</w:t>
      </w:r>
      <w:r w:rsidRPr="003B14D0">
        <w:rPr>
          <w:rFonts w:asciiTheme="minorHAnsi" w:hAnsiTheme="minorHAnsi" w:cstheme="minorHAnsi"/>
          <w:color w:val="auto"/>
          <w:sz w:val="20"/>
          <w:szCs w:val="20"/>
        </w:rPr>
        <w:t xml:space="preserve"> dokumentacji powykonawczej z remontu, montażu i uruchomienia, </w:t>
      </w:r>
    </w:p>
    <w:p w14:paraId="50B23DC3"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Zdanie pompy do remontu jak i odbiór pomp po remoncie przeprowadzone zostaną protokołem zdawczo-odbiorczym. </w:t>
      </w:r>
    </w:p>
    <w:p w14:paraId="60F84E42" w14:textId="426E139D"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Weryfikację stanu technicznego pompy mającego na celu określenie zakresu wymiany części należy przeprowadzić w obecności Przedstawiciela Zamawiającego. Z przeprowadzonych badań należy sporządzić sprawozdanie wraz z dokumentacją fotograficzną</w:t>
      </w:r>
      <w:r w:rsidR="00022F78">
        <w:rPr>
          <w:rFonts w:asciiTheme="minorHAnsi" w:hAnsiTheme="minorHAnsi" w:cstheme="minorHAnsi"/>
          <w:sz w:val="20"/>
          <w:szCs w:val="20"/>
        </w:rPr>
        <w:t>, po uzyskaniu odpowiedniego zezwolenia ze strony Zamawiającego</w:t>
      </w:r>
      <w:r w:rsidRPr="003B14D0">
        <w:rPr>
          <w:rFonts w:asciiTheme="minorHAnsi" w:hAnsiTheme="minorHAnsi" w:cstheme="minorHAnsi"/>
          <w:sz w:val="20"/>
          <w:szCs w:val="20"/>
        </w:rPr>
        <w:t xml:space="preserve">. O terminie weryfikacji stanu technicznego przed remontem i określenia ostatecznego zakresu remontu Wykonawca zawiadomi Zamawiającego co najmniej 3 dni robocze wcześniej. </w:t>
      </w:r>
    </w:p>
    <w:p w14:paraId="30DF33D0"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Dostawę części zamiennych zgodnie z wymaganiami Zamawiającego - części dostarczone do remontu będą podlegały obowiązkowemu zatwierdzeniu poprzez specjalistę branżowego poprzez fizyczne oględziny przed zabudową oraz kontrolę dokumentów jakościowych.</w:t>
      </w:r>
    </w:p>
    <w:p w14:paraId="7DD3735F"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Wykonanie regeneracji części zgodnie z zaleceniem Zamawiającego i po protokolarnym uzgodnieniu z Zamawiającym. </w:t>
      </w:r>
    </w:p>
    <w:p w14:paraId="33FE084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Zakres prac w ramach regeneracji obejmuje m.in: mycie, czyszczenie, kalibrowanie gwintów, spawanie ubytków, prace tokarskie (m.in. frezowanie, toczenie), docieranie, szlifowanie, sprawdzenie bicia na maszynie itp. </w:t>
      </w:r>
    </w:p>
    <w:p w14:paraId="3390AD44"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Wymagane jest przedstawienie pisemnego oświadczenia o posiadaniu dokumentacji technicznej remontowanych urządzeń lub oświadczenie o dostępie do dokumentacji technicznej.</w:t>
      </w:r>
    </w:p>
    <w:p w14:paraId="5053CDE3"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lastRenderedPageBreak/>
        <w:t>Wszystkie dostarczane części do remontu muszą posiadać atesty materiałowe. Materiały wyspecyfikowane jako nowe muszą być nowe, oryginalne i posiadać świadectwo jakości producenta.</w:t>
      </w:r>
    </w:p>
    <w:p w14:paraId="3A0E628B"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Odbiór jakościowy części zregenerowanych i przeznaczonych do wymiany (nowych) należy przeprowadzić w obecności Przedstawiciela Zamawiającego. O terminie odbioru jakościowego Wykonawca zawiadomi Zamawiającego co najmniej 7 dni roboczych  wcześniej. </w:t>
      </w:r>
    </w:p>
    <w:p w14:paraId="54E7499C"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O terminie odbioru pompy na stanowisku Wykonawca powiadomi Zamawiającego co najmniej 3 dni robocze wcześniej. </w:t>
      </w:r>
    </w:p>
    <w:p w14:paraId="47FFBAB7"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gwarantuje terminowość wykonania remontu również w przypadku konieczności zapewnienia części zamiennych i materiałów zakwalifikowanych do wymiany po demontażu i weryfikacji elementów pompy. </w:t>
      </w:r>
    </w:p>
    <w:p w14:paraId="38AADE8A"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Wykonawca remontu do umowy załączy szczegółowy zakres prób i sprawdzeń przewidywanych w czasie remontu i ruchów próbnych koniecznych do dotrzymania wysokiego poziomu jakości wykonawstwa.</w:t>
      </w:r>
    </w:p>
    <w:p w14:paraId="0E2828BB"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Fakt wykonania remontu pompy powinien być oznaczony trwałą tabliczką znamionową oraz tabliczka kierunku obrotów.</w:t>
      </w:r>
    </w:p>
    <w:p w14:paraId="35AF442F" w14:textId="4FD44EFF" w:rsidR="008F30EB" w:rsidRPr="003B14D0" w:rsidRDefault="008F30EB" w:rsidP="008F30EB">
      <w:pPr>
        <w:pStyle w:val="Default"/>
        <w:numPr>
          <w:ilvl w:val="0"/>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 xml:space="preserve">Wykonawca powinien zapewnić obsługę serwisową w okresie gwarancyjnym, przyjazd serwisu w przypadku ujawnienia się usterki lub uszkodzenia w okresie gwarancyjnym. </w:t>
      </w:r>
    </w:p>
    <w:p w14:paraId="1FD7860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Konserwacja, malowanie oraz znakowanie pompy</w:t>
      </w:r>
    </w:p>
    <w:p w14:paraId="2A3DBB45" w14:textId="5FF16C33" w:rsidR="008F30EB" w:rsidRPr="003B14D0" w:rsidRDefault="008F30EB" w:rsidP="008F30EB">
      <w:pPr>
        <w:pStyle w:val="Default"/>
        <w:numPr>
          <w:ilvl w:val="0"/>
          <w:numId w:val="7"/>
        </w:numPr>
        <w:spacing w:after="120" w:line="276" w:lineRule="auto"/>
        <w:ind w:left="714" w:hanging="357"/>
        <w:jc w:val="both"/>
        <w:rPr>
          <w:rFonts w:asciiTheme="minorHAnsi" w:hAnsiTheme="minorHAnsi" w:cstheme="minorHAnsi"/>
          <w:color w:val="auto"/>
          <w:sz w:val="20"/>
          <w:szCs w:val="20"/>
        </w:rPr>
      </w:pPr>
      <w:r w:rsidRPr="003B14D0">
        <w:rPr>
          <w:rFonts w:asciiTheme="minorHAnsi" w:hAnsiTheme="minorHAnsi" w:cstheme="minorHAnsi"/>
          <w:sz w:val="20"/>
          <w:szCs w:val="20"/>
        </w:rPr>
        <w:t>Transport zdemontowanej  pompy do magazynu Zamawiającego oraz z magazynu na stanowisko</w:t>
      </w:r>
      <w:r w:rsidR="00496F3A">
        <w:rPr>
          <w:rFonts w:asciiTheme="minorHAnsi" w:hAnsiTheme="minorHAnsi" w:cstheme="minorHAnsi"/>
          <w:sz w:val="20"/>
          <w:szCs w:val="20"/>
        </w:rPr>
        <w:t xml:space="preserve"> lub do/z siedziby Wykonawcy</w:t>
      </w:r>
      <w:r w:rsidRPr="003B14D0">
        <w:rPr>
          <w:rFonts w:asciiTheme="minorHAnsi" w:hAnsiTheme="minorHAnsi" w:cstheme="minorHAnsi"/>
          <w:sz w:val="20"/>
          <w:szCs w:val="20"/>
        </w:rPr>
        <w:t>. Dotyczy wymiany pomp PZ, PK oraz PX.</w:t>
      </w:r>
    </w:p>
    <w:p w14:paraId="1D462228" w14:textId="77777777" w:rsidR="008F30EB" w:rsidRPr="003B14D0" w:rsidRDefault="008F30EB" w:rsidP="008F30EB">
      <w:pPr>
        <w:pStyle w:val="Default"/>
        <w:numPr>
          <w:ilvl w:val="0"/>
          <w:numId w:val="7"/>
        </w:numPr>
        <w:spacing w:after="120" w:line="276" w:lineRule="auto"/>
        <w:ind w:left="714" w:hanging="357"/>
        <w:jc w:val="both"/>
        <w:rPr>
          <w:rFonts w:asciiTheme="minorHAnsi" w:hAnsiTheme="minorHAnsi" w:cstheme="minorHAnsi"/>
          <w:color w:val="auto"/>
          <w:sz w:val="20"/>
          <w:szCs w:val="20"/>
        </w:rPr>
      </w:pPr>
      <w:r w:rsidRPr="003B14D0">
        <w:rPr>
          <w:rFonts w:asciiTheme="minorHAnsi" w:hAnsiTheme="minorHAnsi" w:cstheme="minorHAnsi"/>
          <w:sz w:val="20"/>
          <w:szCs w:val="20"/>
        </w:rPr>
        <w:t>Transport części z magazynu Zamawiającego na obiekt w celu wykonania remontów urządzeń – dotyczy części dostarczanych przez Zamawiającego.</w:t>
      </w:r>
    </w:p>
    <w:p w14:paraId="26991513" w14:textId="0CDE6D3D"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Obowiązkiem Wykonawcy jest wycena wszystkich części zamiennych</w:t>
      </w:r>
      <w:r w:rsidR="00491508">
        <w:rPr>
          <w:rFonts w:asciiTheme="minorHAnsi" w:hAnsiTheme="minorHAnsi" w:cstheme="minorHAnsi"/>
          <w:sz w:val="20"/>
          <w:szCs w:val="20"/>
        </w:rPr>
        <w:t xml:space="preserve"> dostarczanych przez Wykonawcę</w:t>
      </w:r>
      <w:r w:rsidRPr="003B14D0">
        <w:rPr>
          <w:rFonts w:asciiTheme="minorHAnsi" w:hAnsiTheme="minorHAnsi" w:cstheme="minorHAnsi"/>
          <w:sz w:val="20"/>
          <w:szCs w:val="20"/>
        </w:rPr>
        <w:t xml:space="preserve"> przeznaczonych wg Zamawiającego do realizacji zadania.</w:t>
      </w:r>
    </w:p>
    <w:p w14:paraId="59CA4AC0" w14:textId="1EE77251" w:rsidR="008F30EB" w:rsidRPr="008F30EB"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gwarantuje nadzór nad montażem i uruchomieniem pompy po remoncie u Zamawiającego </w:t>
      </w:r>
      <w:r w:rsidR="00491508">
        <w:rPr>
          <w:rFonts w:asciiTheme="minorHAnsi" w:hAnsiTheme="minorHAnsi" w:cstheme="minorHAnsi"/>
          <w:sz w:val="20"/>
          <w:szCs w:val="20"/>
        </w:rPr>
        <w:t>i</w:t>
      </w:r>
      <w:r w:rsidRPr="003B14D0">
        <w:rPr>
          <w:rFonts w:asciiTheme="minorHAnsi" w:hAnsiTheme="minorHAnsi" w:cstheme="minorHAnsi"/>
          <w:sz w:val="20"/>
          <w:szCs w:val="20"/>
        </w:rPr>
        <w:t xml:space="preserve"> wykonanie pomiarów dynamicznych. </w:t>
      </w:r>
    </w:p>
    <w:p w14:paraId="40A28137" w14:textId="77777777" w:rsidR="003B14D0" w:rsidRPr="003B14D0" w:rsidRDefault="00613077" w:rsidP="003B14D0">
      <w:pPr>
        <w:pStyle w:val="Nagwek1"/>
        <w:tabs>
          <w:tab w:val="clear" w:pos="1134"/>
        </w:tabs>
        <w:spacing w:before="480" w:line="276" w:lineRule="auto"/>
        <w:ind w:left="851" w:hanging="851"/>
        <w:rPr>
          <w:rFonts w:asciiTheme="minorHAnsi" w:hAnsiTheme="minorHAnsi" w:cstheme="minorHAnsi"/>
          <w:sz w:val="20"/>
          <w:szCs w:val="20"/>
        </w:rPr>
      </w:pPr>
      <w:r w:rsidRPr="003B14D0">
        <w:rPr>
          <w:rFonts w:asciiTheme="minorHAnsi" w:hAnsiTheme="minorHAnsi" w:cstheme="minorHAnsi"/>
          <w:sz w:val="20"/>
          <w:szCs w:val="20"/>
        </w:rPr>
        <w:t xml:space="preserve">Wymagania stawiane </w:t>
      </w:r>
      <w:r w:rsidR="00E700A0" w:rsidRPr="003B14D0">
        <w:rPr>
          <w:rFonts w:asciiTheme="minorHAnsi" w:hAnsiTheme="minorHAnsi" w:cstheme="minorHAnsi"/>
          <w:sz w:val="20"/>
          <w:szCs w:val="20"/>
        </w:rPr>
        <w:t xml:space="preserve"> Wykonawcy prac</w:t>
      </w:r>
    </w:p>
    <w:p w14:paraId="3543F02D" w14:textId="77777777" w:rsidR="003B14D0" w:rsidRPr="003B14D0" w:rsidRDefault="003B14D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Wykonawca powinien dysponować zapleczem technicznym oraz wiedzą niezbędnymi do wykonania podanego zakresu prac, w tym:</w:t>
      </w:r>
    </w:p>
    <w:p w14:paraId="0A61B5FC"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specjalistycznego oprzyrządowania do demontażu, transportu i składowania płaszczy i wkładów wymienników;</w:t>
      </w:r>
    </w:p>
    <w:p w14:paraId="618F2A89"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specjalistycznego oprzyrządowania do przeprowadzenia nastawy zaworów bezpieczeństwa;</w:t>
      </w:r>
    </w:p>
    <w:p w14:paraId="4C5FA721"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specjalistycznego oprzyrządowania do przeprowadzenia prób ciśnieniowych UDT podgrzewaczy  stronie płaszcza oraz po stronie wody zasilającej.</w:t>
      </w:r>
    </w:p>
    <w:p w14:paraId="0C9B8345" w14:textId="77777777" w:rsidR="003B14D0" w:rsidRPr="003B14D0" w:rsidRDefault="003B14D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 xml:space="preserve">Wykonawca powinien </w:t>
      </w:r>
      <w:r w:rsidR="00E32470">
        <w:rPr>
          <w:rFonts w:asciiTheme="minorHAnsi" w:hAnsiTheme="minorHAnsi" w:cstheme="minorHAnsi"/>
          <w:color w:val="000000"/>
          <w:sz w:val="20"/>
          <w:szCs w:val="20"/>
          <w:lang w:val="pl-PL" w:eastAsia="pl-PL"/>
        </w:rPr>
        <w:t xml:space="preserve">dysponować </w:t>
      </w:r>
      <w:r w:rsidRPr="003B14D0">
        <w:rPr>
          <w:rFonts w:asciiTheme="minorHAnsi" w:hAnsiTheme="minorHAnsi" w:cstheme="minorHAnsi"/>
          <w:color w:val="000000"/>
          <w:sz w:val="20"/>
          <w:szCs w:val="20"/>
          <w:lang w:val="pl-PL" w:eastAsia="pl-PL"/>
        </w:rPr>
        <w:t>uprawnieniami niezbędnymi do wykonania podanego zakresu prac, w tym:</w:t>
      </w:r>
    </w:p>
    <w:p w14:paraId="45079F38"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uprawnień do prac na instalacjach (aparatach) objętych Dozorem Technicznym;</w:t>
      </w:r>
    </w:p>
    <w:p w14:paraId="5074072D" w14:textId="77777777" w:rsidR="003B14D0" w:rsidRPr="003B14D0" w:rsidRDefault="003B14D0" w:rsidP="003B14D0">
      <w:pPr>
        <w:pStyle w:val="Akapitzlist"/>
        <w:numPr>
          <w:ilvl w:val="1"/>
          <w:numId w:val="11"/>
        </w:numPr>
        <w:shd w:val="clear" w:color="auto" w:fill="FFFFFF"/>
        <w:spacing w:line="276" w:lineRule="auto"/>
        <w:jc w:val="both"/>
        <w:rPr>
          <w:rFonts w:asciiTheme="minorHAnsi" w:eastAsiaTheme="minorHAnsi" w:hAnsiTheme="minorHAnsi" w:cstheme="minorHAnsi"/>
          <w:b/>
          <w:bCs/>
          <w:sz w:val="20"/>
          <w:szCs w:val="20"/>
          <w:lang w:val="pl-PL"/>
        </w:rPr>
      </w:pPr>
      <w:r w:rsidRPr="003B14D0">
        <w:rPr>
          <w:rFonts w:asciiTheme="minorHAnsi" w:hAnsiTheme="minorHAnsi" w:cstheme="minorHAnsi"/>
          <w:color w:val="000000"/>
          <w:sz w:val="20"/>
          <w:szCs w:val="20"/>
          <w:lang w:val="pl-PL" w:eastAsia="pl-PL"/>
        </w:rPr>
        <w:t>posiadanie certyfikatu wydanego przez UDT na modernizację i naprawy stałych zbiorników ciśnieniowych oraz certyfikat na wytwarzanie elementów urządzeń ciśnieniowych;</w:t>
      </w:r>
      <w:r w:rsidRPr="003B14D0">
        <w:rPr>
          <w:rFonts w:asciiTheme="minorHAnsi" w:eastAsiaTheme="minorHAnsi" w:hAnsiTheme="minorHAnsi" w:cstheme="minorHAnsi"/>
          <w:b/>
          <w:bCs/>
          <w:sz w:val="20"/>
          <w:szCs w:val="20"/>
          <w:lang w:val="pl-PL"/>
        </w:rPr>
        <w:t xml:space="preserve"> </w:t>
      </w:r>
    </w:p>
    <w:p w14:paraId="0E442F67" w14:textId="77777777" w:rsidR="00E700A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Badania nieniszczące spawów. Próby nieniszczące spawów na różnych układach przeprowadzane są zgodnie ze stosowanymi normami i przepisami projektowymi w oparciu o Program Kontroli i Badań (PKiB).</w:t>
      </w:r>
    </w:p>
    <w:p w14:paraId="68DB4507" w14:textId="77777777" w:rsidR="002005C6" w:rsidRPr="003B14D0" w:rsidRDefault="002005C6" w:rsidP="00D74E29">
      <w:pPr>
        <w:pStyle w:val="Nagwek1"/>
        <w:tabs>
          <w:tab w:val="clear" w:pos="1134"/>
        </w:tabs>
        <w:spacing w:before="480" w:line="276" w:lineRule="auto"/>
        <w:ind w:left="851" w:hanging="851"/>
        <w:rPr>
          <w:rFonts w:asciiTheme="minorHAnsi" w:hAnsiTheme="minorHAnsi" w:cstheme="minorHAnsi"/>
          <w:sz w:val="20"/>
          <w:szCs w:val="20"/>
        </w:rPr>
      </w:pPr>
      <w:r w:rsidRPr="003B14D0">
        <w:rPr>
          <w:rFonts w:asciiTheme="minorHAnsi" w:hAnsiTheme="minorHAnsi" w:cstheme="minorHAnsi"/>
          <w:sz w:val="20"/>
          <w:szCs w:val="20"/>
        </w:rPr>
        <w:lastRenderedPageBreak/>
        <w:t>Części zamienne, zapasowe, narzędzia, materiały</w:t>
      </w:r>
    </w:p>
    <w:p w14:paraId="3EF409BD" w14:textId="56A76F63"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Wszystkie narzędzia i urządzenia oraz potrzebne materiały eksploatacyjne do</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prac remontowych ujętych w poszczególnych punktach zakresu dostarcza</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Wykonawca</w:t>
      </w:r>
      <w:r w:rsidR="00B6235C" w:rsidRPr="003B14D0">
        <w:rPr>
          <w:rFonts w:asciiTheme="minorHAnsi" w:eastAsiaTheme="minorHAnsi" w:hAnsiTheme="minorHAnsi" w:cstheme="minorHAnsi"/>
          <w:sz w:val="20"/>
          <w:szCs w:val="20"/>
          <w:lang w:val="pl-PL"/>
        </w:rPr>
        <w:t xml:space="preserve"> z wyłączeniem poz.</w:t>
      </w:r>
      <w:r w:rsidR="00491508">
        <w:rPr>
          <w:rFonts w:asciiTheme="minorHAnsi" w:eastAsiaTheme="minorHAnsi" w:hAnsiTheme="minorHAnsi" w:cstheme="minorHAnsi"/>
          <w:sz w:val="20"/>
          <w:szCs w:val="20"/>
          <w:lang w:val="pl-PL"/>
        </w:rPr>
        <w:t xml:space="preserve"> </w:t>
      </w:r>
      <w:r w:rsidR="00990358">
        <w:rPr>
          <w:rFonts w:asciiTheme="minorHAnsi" w:eastAsiaTheme="minorHAnsi" w:hAnsiTheme="minorHAnsi" w:cstheme="minorHAnsi"/>
          <w:sz w:val="20"/>
          <w:szCs w:val="20"/>
          <w:lang w:val="pl-PL"/>
        </w:rPr>
        <w:t>w</w:t>
      </w:r>
      <w:r w:rsidR="00491508">
        <w:rPr>
          <w:rFonts w:asciiTheme="minorHAnsi" w:eastAsiaTheme="minorHAnsi" w:hAnsiTheme="minorHAnsi" w:cstheme="minorHAnsi"/>
          <w:sz w:val="20"/>
          <w:szCs w:val="20"/>
          <w:lang w:val="pl-PL"/>
        </w:rPr>
        <w:t>skazanych</w:t>
      </w:r>
      <w:r w:rsidR="00F04958">
        <w:rPr>
          <w:rFonts w:asciiTheme="minorHAnsi" w:eastAsiaTheme="minorHAnsi" w:hAnsiTheme="minorHAnsi" w:cstheme="minorHAnsi"/>
          <w:sz w:val="20"/>
          <w:szCs w:val="20"/>
          <w:lang w:val="pl-PL"/>
        </w:rPr>
        <w:t xml:space="preserve"> w </w:t>
      </w:r>
      <w:r w:rsidR="00990358">
        <w:rPr>
          <w:rFonts w:asciiTheme="minorHAnsi" w:eastAsiaTheme="minorHAnsi" w:hAnsiTheme="minorHAnsi" w:cstheme="minorHAnsi"/>
          <w:sz w:val="20"/>
          <w:szCs w:val="20"/>
          <w:lang w:val="pl-PL"/>
        </w:rPr>
        <w:t>SIWZ cz. II wraz z załącznikami</w:t>
      </w:r>
      <w:r w:rsidR="006C240E">
        <w:rPr>
          <w:rFonts w:asciiTheme="minorHAnsi" w:eastAsiaTheme="minorHAnsi" w:hAnsiTheme="minorHAnsi" w:cstheme="minorHAnsi"/>
          <w:sz w:val="20"/>
          <w:szCs w:val="20"/>
          <w:lang w:val="pl-PL"/>
        </w:rPr>
        <w:t>,</w:t>
      </w:r>
      <w:r w:rsidR="00783369" w:rsidRPr="003B14D0">
        <w:rPr>
          <w:rFonts w:asciiTheme="minorHAnsi" w:eastAsiaTheme="minorHAnsi" w:hAnsiTheme="minorHAnsi" w:cstheme="minorHAnsi"/>
          <w:sz w:val="20"/>
          <w:szCs w:val="20"/>
          <w:lang w:val="pl-PL"/>
        </w:rPr>
        <w:t xml:space="preserve"> w których </w:t>
      </w:r>
      <w:r w:rsidR="009609C7">
        <w:rPr>
          <w:rFonts w:asciiTheme="minorHAnsi" w:eastAsiaTheme="minorHAnsi" w:hAnsiTheme="minorHAnsi" w:cstheme="minorHAnsi"/>
          <w:sz w:val="20"/>
          <w:szCs w:val="20"/>
          <w:lang w:val="pl-PL"/>
        </w:rPr>
        <w:t xml:space="preserve">to </w:t>
      </w:r>
      <w:r w:rsidR="00783369" w:rsidRPr="003B14D0">
        <w:rPr>
          <w:rFonts w:asciiTheme="minorHAnsi" w:eastAsiaTheme="minorHAnsi" w:hAnsiTheme="minorHAnsi" w:cstheme="minorHAnsi"/>
          <w:sz w:val="20"/>
          <w:szCs w:val="20"/>
          <w:lang w:val="pl-PL"/>
        </w:rPr>
        <w:t>Zamawiający dostarcza materiał</w:t>
      </w:r>
      <w:r w:rsidR="00B6235C" w:rsidRPr="003B14D0">
        <w:rPr>
          <w:rFonts w:asciiTheme="minorHAnsi" w:eastAsiaTheme="minorHAnsi" w:hAnsiTheme="minorHAnsi" w:cstheme="minorHAnsi"/>
          <w:sz w:val="20"/>
          <w:szCs w:val="20"/>
          <w:lang w:val="pl-PL"/>
        </w:rPr>
        <w:t>.</w:t>
      </w:r>
    </w:p>
    <w:p w14:paraId="33267C97" w14:textId="120715AC" w:rsidR="002005C6" w:rsidRPr="003B14D0" w:rsidRDefault="002005C6" w:rsidP="00D74E29">
      <w:pPr>
        <w:pStyle w:val="Akapitzlist"/>
        <w:numPr>
          <w:ilvl w:val="0"/>
          <w:numId w:val="7"/>
        </w:numPr>
        <w:shd w:val="clear" w:color="auto" w:fill="FFFFFF"/>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Materiały spawalnicze: druty spawalnicze, elektrody, gazy oraz materiały do</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szlifowania jak tarcze do cięcia, szlifowania, wchodzących w zakres prac</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remontowych i modernizacyjnych dostarcza Wykonawca</w:t>
      </w:r>
      <w:r w:rsidR="00FC28BD" w:rsidRPr="003B14D0">
        <w:rPr>
          <w:rFonts w:asciiTheme="minorHAnsi" w:eastAsiaTheme="minorHAnsi" w:hAnsiTheme="minorHAnsi" w:cstheme="minorHAnsi"/>
          <w:sz w:val="20"/>
          <w:szCs w:val="20"/>
          <w:lang w:val="pl-PL"/>
        </w:rPr>
        <w:t xml:space="preserve"> /</w:t>
      </w:r>
      <w:r w:rsidR="00FC28BD" w:rsidRPr="003B14D0">
        <w:rPr>
          <w:rFonts w:asciiTheme="minorHAnsi" w:hAnsiTheme="minorHAnsi" w:cstheme="minorHAnsi"/>
          <w:color w:val="000000"/>
          <w:sz w:val="20"/>
          <w:szCs w:val="20"/>
          <w:lang w:val="pl-PL" w:eastAsia="pl-PL"/>
        </w:rPr>
        <w:t xml:space="preserve">wliczone w </w:t>
      </w:r>
      <w:r w:rsidR="00491508">
        <w:rPr>
          <w:rFonts w:asciiTheme="minorHAnsi" w:hAnsiTheme="minorHAnsi" w:cstheme="minorHAnsi"/>
          <w:color w:val="000000"/>
          <w:sz w:val="20"/>
          <w:szCs w:val="20"/>
          <w:lang w:val="pl-PL" w:eastAsia="pl-PL"/>
        </w:rPr>
        <w:t xml:space="preserve">wartość ryczałtu/ w </w:t>
      </w:r>
      <w:r w:rsidR="00FC28BD" w:rsidRPr="003B14D0">
        <w:rPr>
          <w:rFonts w:asciiTheme="minorHAnsi" w:hAnsiTheme="minorHAnsi" w:cstheme="minorHAnsi"/>
          <w:color w:val="000000"/>
          <w:sz w:val="20"/>
          <w:szCs w:val="20"/>
          <w:lang w:val="pl-PL" w:eastAsia="pl-PL"/>
        </w:rPr>
        <w:t>stawce za rbg./</w:t>
      </w:r>
      <w:r w:rsidRPr="003B14D0">
        <w:rPr>
          <w:rFonts w:asciiTheme="minorHAnsi" w:eastAsiaTheme="minorHAnsi" w:hAnsiTheme="minorHAnsi" w:cstheme="minorHAnsi"/>
          <w:sz w:val="20"/>
          <w:szCs w:val="20"/>
          <w:lang w:val="pl-PL"/>
        </w:rPr>
        <w:t>.</w:t>
      </w:r>
    </w:p>
    <w:p w14:paraId="66867A08"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Materiały do remontu i modernizacji tj.: szczeliwa, uszczelki, uszczelniacze,</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sznury, typowe śruby, nakrętki, podkładki, zawleczki, pierścienie ustalające,</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 xml:space="preserve">łożyska toczne, smary, środki czyszcząco zmywające itp. </w:t>
      </w:r>
      <w:r w:rsidR="00C005B6" w:rsidRPr="003B14D0">
        <w:rPr>
          <w:rFonts w:asciiTheme="minorHAnsi" w:eastAsiaTheme="minorHAnsi" w:hAnsiTheme="minorHAnsi" w:cstheme="minorHAnsi"/>
          <w:sz w:val="20"/>
          <w:szCs w:val="20"/>
          <w:lang w:val="pl-PL"/>
        </w:rPr>
        <w:t>d</w:t>
      </w:r>
      <w:r w:rsidRPr="003B14D0">
        <w:rPr>
          <w:rFonts w:asciiTheme="minorHAnsi" w:eastAsiaTheme="minorHAnsi" w:hAnsiTheme="minorHAnsi" w:cstheme="minorHAnsi"/>
          <w:sz w:val="20"/>
          <w:szCs w:val="20"/>
          <w:lang w:val="pl-PL"/>
        </w:rPr>
        <w:t>ostarcza</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Wykonawca.</w:t>
      </w:r>
    </w:p>
    <w:p w14:paraId="50046231"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 xml:space="preserve">Części zamienne niezbędne do wykonania remontu </w:t>
      </w:r>
      <w:r w:rsidR="00C005B6" w:rsidRPr="003B14D0">
        <w:rPr>
          <w:rFonts w:asciiTheme="minorHAnsi" w:eastAsiaTheme="minorHAnsi" w:hAnsiTheme="minorHAnsi" w:cstheme="minorHAnsi"/>
          <w:sz w:val="20"/>
          <w:szCs w:val="20"/>
          <w:lang w:val="pl-PL"/>
        </w:rPr>
        <w:t xml:space="preserve">urządzeń dostarcza Wykonawca </w:t>
      </w:r>
      <w:r w:rsidR="00B6235C" w:rsidRPr="003B14D0">
        <w:rPr>
          <w:rFonts w:asciiTheme="minorHAnsi" w:eastAsiaTheme="minorHAnsi" w:hAnsiTheme="minorHAnsi" w:cstheme="minorHAnsi"/>
          <w:sz w:val="20"/>
          <w:szCs w:val="20"/>
          <w:lang w:val="pl-PL"/>
        </w:rPr>
        <w:t>remontu</w:t>
      </w:r>
      <w:r w:rsidRPr="003B14D0">
        <w:rPr>
          <w:rFonts w:asciiTheme="minorHAnsi" w:eastAsiaTheme="minorHAnsi" w:hAnsiTheme="minorHAnsi" w:cstheme="minorHAnsi"/>
          <w:sz w:val="20"/>
          <w:szCs w:val="20"/>
          <w:lang w:val="pl-PL"/>
        </w:rPr>
        <w:t>.</w:t>
      </w:r>
    </w:p>
    <w:p w14:paraId="5337D11C" w14:textId="70690C04" w:rsidR="00B97A2F" w:rsidRPr="003B14D0" w:rsidRDefault="00B97A2F"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 xml:space="preserve">Na wszystkie części zamienne, materiały Wykonawca dostarczy atesty, Świadectwa Jakości i inne certyfikaty wymagane prawem. </w:t>
      </w:r>
    </w:p>
    <w:p w14:paraId="1F5DFAD0"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Rusztowania potrzebne do prac wraz z ich montażem i demontażem</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dostarcza Wykonawca.</w:t>
      </w:r>
    </w:p>
    <w:p w14:paraId="736BB6A8"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Montaż, demontaż, wymiana uszkodzonej izolacji termicznej oraz materiały</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potrzebne do izolacji dostarcza Wykonawca.</w:t>
      </w:r>
    </w:p>
    <w:p w14:paraId="064B349C" w14:textId="77777777" w:rsidR="002005C6" w:rsidRPr="003B14D0" w:rsidRDefault="00C005B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Lin</w:t>
      </w:r>
      <w:r w:rsidR="002005C6" w:rsidRPr="003B14D0">
        <w:rPr>
          <w:rFonts w:asciiTheme="minorHAnsi" w:eastAsiaTheme="minorHAnsi" w:hAnsiTheme="minorHAnsi" w:cstheme="minorHAnsi"/>
          <w:sz w:val="20"/>
          <w:szCs w:val="20"/>
          <w:lang w:val="pl-PL"/>
        </w:rPr>
        <w:t>y, zawiesia, szekle i inne oprzyrządowanie związane z transportem</w:t>
      </w:r>
      <w:r w:rsidRPr="003B14D0">
        <w:rPr>
          <w:rFonts w:asciiTheme="minorHAnsi" w:eastAsiaTheme="minorHAnsi" w:hAnsiTheme="minorHAnsi" w:cstheme="minorHAnsi"/>
          <w:sz w:val="20"/>
          <w:szCs w:val="20"/>
          <w:lang w:val="pl-PL"/>
        </w:rPr>
        <w:t xml:space="preserve"> </w:t>
      </w:r>
      <w:r w:rsidR="002005C6" w:rsidRPr="003B14D0">
        <w:rPr>
          <w:rFonts w:asciiTheme="minorHAnsi" w:eastAsiaTheme="minorHAnsi" w:hAnsiTheme="minorHAnsi" w:cstheme="minorHAnsi"/>
          <w:sz w:val="20"/>
          <w:szCs w:val="20"/>
          <w:lang w:val="pl-PL"/>
        </w:rPr>
        <w:t>pionowym i poziomym zapewnia Wykonawca</w:t>
      </w:r>
    </w:p>
    <w:p w14:paraId="0E2DF59A" w14:textId="6E685EC5"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Transport materiałów i złomu do i po remoncie wykonuje Wykonawca</w:t>
      </w:r>
      <w:r w:rsidR="006C240E">
        <w:rPr>
          <w:rFonts w:asciiTheme="minorHAnsi" w:eastAsiaTheme="minorHAnsi" w:hAnsiTheme="minorHAnsi" w:cstheme="minorHAnsi"/>
          <w:sz w:val="20"/>
          <w:szCs w:val="20"/>
          <w:lang w:val="pl-PL"/>
        </w:rPr>
        <w:t>. Transport odbywa się do magazynu Zamawiającego</w:t>
      </w:r>
      <w:r w:rsidRPr="003B14D0">
        <w:rPr>
          <w:rFonts w:asciiTheme="minorHAnsi" w:eastAsiaTheme="minorHAnsi" w:hAnsiTheme="minorHAnsi" w:cstheme="minorHAnsi"/>
          <w:sz w:val="20"/>
          <w:szCs w:val="20"/>
          <w:lang w:val="pl-PL"/>
        </w:rPr>
        <w:t>.</w:t>
      </w:r>
    </w:p>
    <w:p w14:paraId="1433DFE0"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7" w:name="_Toc518301776"/>
      <w:r w:rsidRPr="003B14D0">
        <w:rPr>
          <w:rFonts w:asciiTheme="minorHAnsi" w:hAnsiTheme="minorHAnsi" w:cstheme="minorHAnsi"/>
          <w:sz w:val="20"/>
          <w:szCs w:val="20"/>
        </w:rPr>
        <w:t>Ruch próbny</w:t>
      </w:r>
      <w:bookmarkEnd w:id="6"/>
      <w:bookmarkEnd w:id="7"/>
      <w:r w:rsidRPr="003B14D0">
        <w:rPr>
          <w:rFonts w:asciiTheme="minorHAnsi" w:hAnsiTheme="minorHAnsi" w:cstheme="minorHAnsi"/>
          <w:sz w:val="20"/>
          <w:szCs w:val="20"/>
        </w:rPr>
        <w:t xml:space="preserve"> </w:t>
      </w:r>
      <w:r w:rsidR="00356CA0" w:rsidRPr="003B14D0">
        <w:rPr>
          <w:rFonts w:asciiTheme="minorHAnsi" w:hAnsiTheme="minorHAnsi" w:cstheme="minorHAnsi"/>
          <w:sz w:val="20"/>
          <w:szCs w:val="20"/>
        </w:rPr>
        <w:t xml:space="preserve">– dotyczy </w:t>
      </w:r>
      <w:r w:rsidR="00783369" w:rsidRPr="003B14D0">
        <w:rPr>
          <w:rFonts w:asciiTheme="minorHAnsi" w:hAnsiTheme="minorHAnsi" w:cstheme="minorHAnsi"/>
          <w:sz w:val="20"/>
          <w:szCs w:val="20"/>
        </w:rPr>
        <w:t xml:space="preserve">remontu </w:t>
      </w:r>
      <w:r w:rsidR="00356CA0" w:rsidRPr="003B14D0">
        <w:rPr>
          <w:rFonts w:asciiTheme="minorHAnsi" w:hAnsiTheme="minorHAnsi" w:cstheme="minorHAnsi"/>
          <w:sz w:val="20"/>
          <w:szCs w:val="20"/>
        </w:rPr>
        <w:t xml:space="preserve">pomp </w:t>
      </w:r>
    </w:p>
    <w:p w14:paraId="2520606E"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Warunkiem odbioru prac jest przeprowadzenie pozytywnego Ruchu Próbnego. Ruch Próbny odbędzie się po zakończeniu prac, potwierdzonych odbiorem inspektorskim z udziałem przedstawicieli Zamawiającego w terminie ustalonym w harmonogramie szczegółowym. </w:t>
      </w:r>
    </w:p>
    <w:p w14:paraId="66201D72" w14:textId="1DF5CD8A" w:rsidR="00D1567E"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Ruch próbny po zamontowaniu pompy na stanowisku roboczym uważany będzie za pozytywny, jeżeli pompa przepracuje nieprzerwanie 72h a p</w:t>
      </w:r>
      <w:r w:rsidR="00D1567E" w:rsidRPr="003B14D0">
        <w:rPr>
          <w:rFonts w:asciiTheme="minorHAnsi" w:hAnsiTheme="minorHAnsi" w:cstheme="minorHAnsi"/>
          <w:sz w:val="20"/>
          <w:szCs w:val="20"/>
        </w:rPr>
        <w:t xml:space="preserve">oziom drgań gwarantowany będzie zgodnie z normą PN –ISO – 10816-7:1998 dla kategorii II </w:t>
      </w:r>
      <w:r w:rsidRPr="003B14D0">
        <w:rPr>
          <w:rFonts w:asciiTheme="minorHAnsi" w:hAnsiTheme="minorHAnsi" w:cstheme="minorHAnsi"/>
          <w:sz w:val="20"/>
          <w:szCs w:val="20"/>
        </w:rPr>
        <w:t xml:space="preserve">oraz temperatura łożysk pompy ≤ </w:t>
      </w:r>
      <w:r w:rsidR="002005C6" w:rsidRPr="003B14D0">
        <w:rPr>
          <w:rFonts w:asciiTheme="minorHAnsi" w:hAnsiTheme="minorHAnsi" w:cstheme="minorHAnsi"/>
          <w:sz w:val="20"/>
          <w:szCs w:val="20"/>
        </w:rPr>
        <w:t>6</w:t>
      </w:r>
      <w:r w:rsidRPr="003B14D0">
        <w:rPr>
          <w:rFonts w:asciiTheme="minorHAnsi" w:hAnsiTheme="minorHAnsi" w:cstheme="minorHAnsi"/>
          <w:sz w:val="20"/>
          <w:szCs w:val="20"/>
        </w:rPr>
        <w:t xml:space="preserve">0 C° </w:t>
      </w:r>
      <w:r w:rsidR="00D1567E" w:rsidRPr="003B14D0">
        <w:rPr>
          <w:rFonts w:asciiTheme="minorHAnsi" w:hAnsiTheme="minorHAnsi" w:cstheme="minorHAnsi"/>
          <w:sz w:val="20"/>
          <w:szCs w:val="20"/>
        </w:rPr>
        <w:t>(temperatura oleju na dolocie do łożysk min 35</w:t>
      </w:r>
      <w:r w:rsidR="009609C7">
        <w:rPr>
          <w:rFonts w:asciiTheme="minorHAnsi" w:hAnsiTheme="minorHAnsi" w:cstheme="minorHAnsi"/>
          <w:sz w:val="20"/>
          <w:szCs w:val="20"/>
          <w:vertAlign w:val="superscript"/>
        </w:rPr>
        <w:t>o</w:t>
      </w:r>
      <w:r w:rsidR="00D1567E" w:rsidRPr="003B14D0">
        <w:rPr>
          <w:rFonts w:asciiTheme="minorHAnsi" w:hAnsiTheme="minorHAnsi" w:cstheme="minorHAnsi"/>
          <w:sz w:val="20"/>
          <w:szCs w:val="20"/>
        </w:rPr>
        <w:t xml:space="preserve">C) </w:t>
      </w:r>
      <w:r w:rsidRPr="003B14D0">
        <w:rPr>
          <w:rFonts w:asciiTheme="minorHAnsi" w:hAnsiTheme="minorHAnsi" w:cstheme="minorHAnsi"/>
          <w:sz w:val="20"/>
          <w:szCs w:val="20"/>
        </w:rPr>
        <w:t>a inne parametry będą zgodnie z DTR.</w:t>
      </w:r>
    </w:p>
    <w:p w14:paraId="7916952C"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 Wykonawca będzie zobowiązany do bezpośredniego uczestnictwa w ruchu próbnym, w odbiorach częściowych i końcowych. </w:t>
      </w:r>
    </w:p>
    <w:p w14:paraId="7265B55D" w14:textId="77777777" w:rsidR="00A542C7" w:rsidRPr="00E82A99" w:rsidRDefault="00A542C7" w:rsidP="00D74E29">
      <w:pPr>
        <w:pStyle w:val="Default"/>
        <w:numPr>
          <w:ilvl w:val="0"/>
          <w:numId w:val="7"/>
        </w:numPr>
        <w:spacing w:after="120" w:line="276" w:lineRule="auto"/>
        <w:jc w:val="both"/>
        <w:rPr>
          <w:rFonts w:asciiTheme="minorHAnsi" w:hAnsiTheme="minorHAnsi" w:cstheme="minorHAnsi"/>
          <w:color w:val="auto"/>
          <w:sz w:val="20"/>
          <w:szCs w:val="20"/>
        </w:rPr>
      </w:pPr>
      <w:r w:rsidRPr="00E82A99">
        <w:rPr>
          <w:rFonts w:asciiTheme="minorHAnsi" w:hAnsiTheme="minorHAnsi" w:cstheme="minorHAnsi"/>
          <w:color w:val="auto"/>
          <w:sz w:val="20"/>
          <w:szCs w:val="20"/>
        </w:rPr>
        <w:t>Z czynności odbioru sporządza się protokół odbioru ruchu próbnego, który powinien zawierać usta</w:t>
      </w:r>
      <w:r w:rsidR="00E82A99" w:rsidRPr="00E82A99">
        <w:rPr>
          <w:rFonts w:asciiTheme="minorHAnsi" w:hAnsiTheme="minorHAnsi" w:cstheme="minorHAnsi"/>
          <w:color w:val="auto"/>
          <w:sz w:val="20"/>
          <w:szCs w:val="20"/>
        </w:rPr>
        <w:t>lenia poczynione w toku odbioru.</w:t>
      </w:r>
    </w:p>
    <w:p w14:paraId="42EB9EB5"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 przypadku niepowodzenia ruchu próbnego z winy Wykonawcy jest on zobowiązany do wykonania na swój koszt włączając w to robociznę, części zamienne, transport oraz inne koszty łącznie z podatkiem VAT takich prac, które spowodują spełnienie warunków odbiorowych w trakcie powtórzonego ruchu próbnego. W takim przypadku ruch próbny zostanie powtórzony w terminie jak najwcześniejszym, koszty z tym związane zostaną zrefundowane przez Wykonawcę.</w:t>
      </w:r>
    </w:p>
    <w:p w14:paraId="64344B36"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8" w:name="_Toc516812127"/>
      <w:bookmarkStart w:id="9" w:name="_Toc518301777"/>
      <w:r w:rsidRPr="003B14D0">
        <w:rPr>
          <w:rFonts w:asciiTheme="minorHAnsi" w:hAnsiTheme="minorHAnsi" w:cstheme="minorHAnsi"/>
          <w:sz w:val="20"/>
          <w:szCs w:val="20"/>
        </w:rPr>
        <w:t>Odbiory Robót</w:t>
      </w:r>
      <w:bookmarkEnd w:id="8"/>
      <w:bookmarkEnd w:id="9"/>
      <w:r w:rsidRPr="003B14D0">
        <w:rPr>
          <w:rFonts w:asciiTheme="minorHAnsi" w:hAnsiTheme="minorHAnsi" w:cstheme="minorHAnsi"/>
          <w:sz w:val="20"/>
          <w:szCs w:val="20"/>
        </w:rPr>
        <w:t xml:space="preserve"> </w:t>
      </w:r>
    </w:p>
    <w:p w14:paraId="45363F11"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Wszelkie roboty zanikające oraz wymienione w planie jakości jako punkty kontrolne muszą być bezwzględnie zgłoszone do odbioru i odebrane przez przedstawiciela Zamawiającego. </w:t>
      </w:r>
    </w:p>
    <w:p w14:paraId="4D1E50F5"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lastRenderedPageBreak/>
        <w:t xml:space="preserve">Obowiązkiem Wykonawcy jest uzyskanie wszelkich wymaganych w SIWZ dokumentów, które będą potrzebne do odbioru końcowego. </w:t>
      </w:r>
    </w:p>
    <w:p w14:paraId="1F14A26B"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 obowiązków Wykonawcy należy skompletowanie i przedstawienie Przedstawicielowi Zamawiającego dokumentów pozwalających na ocenę prawidłowego Wykonania przedmiotu odbioru, a w szczególności: Dziennik Realizacji Prac, zaświadczenie właściwych jednostek i organów, niezbędnych świadectw kontroli jakości, wyników pomiarów, kart odbiorów jakościowych, atestów materiałowych oraz dokumentacji powykonawczej ze wszystkimi wnioskami dokonanymi w toku prac </w:t>
      </w:r>
    </w:p>
    <w:p w14:paraId="75A7AD6C" w14:textId="520116E1"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Prace nie zostaną uznane za odebrane, jeśli nie będą zgodne z Umową </w:t>
      </w:r>
      <w:r w:rsidR="00B5437D">
        <w:rPr>
          <w:rFonts w:asciiTheme="minorHAnsi" w:hAnsiTheme="minorHAnsi" w:cstheme="minorHAnsi"/>
          <w:sz w:val="20"/>
          <w:szCs w:val="20"/>
        </w:rPr>
        <w:t>lub niniejszą specyfikacją istotnych warunków zamówienia.</w:t>
      </w:r>
    </w:p>
    <w:p w14:paraId="3CB4FE2C"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O osiągnięciu gotowości do podpisania Protokołu Odbioru Prac, Wykonawca jest zobowiązany</w:t>
      </w:r>
      <w:r w:rsidR="00DB3CF2" w:rsidRPr="003B14D0">
        <w:rPr>
          <w:rFonts w:asciiTheme="minorHAnsi" w:hAnsiTheme="minorHAnsi" w:cstheme="minorHAnsi"/>
          <w:sz w:val="20"/>
          <w:szCs w:val="20"/>
        </w:rPr>
        <w:t xml:space="preserve"> 3 dni wcześniej </w:t>
      </w:r>
      <w:r w:rsidRPr="003B14D0">
        <w:rPr>
          <w:rFonts w:asciiTheme="minorHAnsi" w:hAnsiTheme="minorHAnsi" w:cstheme="minorHAnsi"/>
          <w:sz w:val="20"/>
          <w:szCs w:val="20"/>
        </w:rPr>
        <w:t xml:space="preserve"> zawiadomić Zamawiającego</w:t>
      </w:r>
      <w:r w:rsidR="00DB3CF2" w:rsidRPr="003B14D0">
        <w:rPr>
          <w:rFonts w:asciiTheme="minorHAnsi" w:hAnsiTheme="minorHAnsi" w:cstheme="minorHAnsi"/>
          <w:sz w:val="20"/>
          <w:szCs w:val="20"/>
        </w:rPr>
        <w:t>.</w:t>
      </w:r>
      <w:r w:rsidRPr="003B14D0">
        <w:rPr>
          <w:rFonts w:asciiTheme="minorHAnsi" w:hAnsiTheme="minorHAnsi" w:cstheme="minorHAnsi"/>
          <w:sz w:val="20"/>
          <w:szCs w:val="20"/>
        </w:rPr>
        <w:t xml:space="preserve"> </w:t>
      </w:r>
    </w:p>
    <w:p w14:paraId="0687B43B"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Potwierdzeniem wykonania Zakresu Prac wg Umowy będzie Protokół Odbioru Prac podpisany przez Zamawiającego po odbiorze. </w:t>
      </w:r>
    </w:p>
    <w:p w14:paraId="1F19F189"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Datą odbioru Prac jest dzień podpisania przez strony Protokołu Odbior</w:t>
      </w:r>
      <w:r w:rsidR="00B97A2F" w:rsidRPr="003B14D0">
        <w:rPr>
          <w:rFonts w:asciiTheme="minorHAnsi" w:hAnsiTheme="minorHAnsi" w:cstheme="minorHAnsi"/>
          <w:sz w:val="20"/>
          <w:szCs w:val="20"/>
        </w:rPr>
        <w:t>u Prac (częściowego, końcowego).</w:t>
      </w:r>
      <w:r w:rsidRPr="003B14D0">
        <w:rPr>
          <w:rFonts w:asciiTheme="minorHAnsi" w:hAnsiTheme="minorHAnsi" w:cstheme="minorHAnsi"/>
          <w:sz w:val="20"/>
          <w:szCs w:val="20"/>
        </w:rPr>
        <w:t xml:space="preserve"> </w:t>
      </w:r>
    </w:p>
    <w:p w14:paraId="4153CDCA"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10" w:name="_Toc516812128"/>
      <w:bookmarkStart w:id="11" w:name="_Toc518301778"/>
      <w:r w:rsidRPr="003B14D0">
        <w:rPr>
          <w:rFonts w:asciiTheme="minorHAnsi" w:hAnsiTheme="minorHAnsi" w:cstheme="minorHAnsi"/>
          <w:sz w:val="20"/>
          <w:szCs w:val="20"/>
        </w:rPr>
        <w:t>Dokumentacja powykonawcza i końcowe dokumenty.</w:t>
      </w:r>
      <w:bookmarkEnd w:id="10"/>
      <w:bookmarkEnd w:id="11"/>
    </w:p>
    <w:p w14:paraId="470AA0FD"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color w:val="auto"/>
          <w:sz w:val="20"/>
          <w:szCs w:val="20"/>
        </w:rPr>
        <w:t xml:space="preserve"> </w:t>
      </w:r>
      <w:r w:rsidRPr="003B14D0">
        <w:rPr>
          <w:rFonts w:asciiTheme="minorHAnsi" w:hAnsiTheme="minorHAnsi" w:cstheme="minorHAnsi"/>
          <w:sz w:val="20"/>
          <w:szCs w:val="20"/>
        </w:rPr>
        <w:t xml:space="preserve">Wykonawca dostarczy Zamawiającemu dokumentację powykonawczą w wersji papierowej i elektronicznej w ilości 2 egz.+ CD </w:t>
      </w:r>
    </w:p>
    <w:p w14:paraId="7DCEE53F"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Dokumentacja powykonawcza zawierać będzie pełny, spójny i zarchiwizowany elektronicznie komplet wszystkich istotnych dokumentów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14:paraId="053D8BD7" w14:textId="08FEFA9B" w:rsidR="00A542C7" w:rsidRPr="003B14D0" w:rsidRDefault="006C240E" w:rsidP="00D74E29">
      <w:pPr>
        <w:pStyle w:val="Default"/>
        <w:numPr>
          <w:ilvl w:val="0"/>
          <w:numId w:val="7"/>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Dokumentacja Poremontowa powinna być dostarczona do Przedstawicieli Zamawiającego nie później niż 7 dni przed dostarczeniem protokołu odbioru końcowego oraz </w:t>
      </w:r>
      <w:r w:rsidR="00A542C7" w:rsidRPr="003B14D0">
        <w:rPr>
          <w:rFonts w:asciiTheme="minorHAnsi" w:hAnsiTheme="minorHAnsi" w:cstheme="minorHAnsi"/>
          <w:sz w:val="20"/>
          <w:szCs w:val="20"/>
        </w:rPr>
        <w:t xml:space="preserve">powinna zawierać: </w:t>
      </w:r>
    </w:p>
    <w:p w14:paraId="252A6497"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wypełnione wszystkie metryki pomiarowe łącznie z Protokołami Odbiorów Inspektorskich; </w:t>
      </w:r>
    </w:p>
    <w:p w14:paraId="6661B225"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protokół oględzin</w:t>
      </w:r>
      <w:r w:rsidRPr="003B14D0">
        <w:rPr>
          <w:rFonts w:asciiTheme="minorHAnsi" w:hAnsiTheme="minorHAnsi" w:cstheme="minorHAnsi"/>
          <w:color w:val="auto"/>
          <w:sz w:val="20"/>
          <w:szCs w:val="20"/>
        </w:rPr>
        <w:t xml:space="preserve"> części po demontażu po weryfikacji w obecności przedstawiciela Zamawiającego </w:t>
      </w:r>
    </w:p>
    <w:p w14:paraId="4CFC259C"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dokumentację fotograficzną z demontażu, napraw i montażu elementów urządzenia / instalacji; </w:t>
      </w:r>
    </w:p>
    <w:p w14:paraId="003BA84B" w14:textId="77777777" w:rsidR="00A542C7" w:rsidRPr="003B14D0" w:rsidRDefault="0064296A"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 wykaz nowych, </w:t>
      </w:r>
      <w:r w:rsidR="00A542C7" w:rsidRPr="003B14D0">
        <w:rPr>
          <w:rFonts w:asciiTheme="minorHAnsi" w:hAnsiTheme="minorHAnsi" w:cstheme="minorHAnsi"/>
          <w:sz w:val="20"/>
          <w:szCs w:val="20"/>
        </w:rPr>
        <w:t xml:space="preserve">części producenta wraz z deklaracją zgodności z dokumentacją producenta i świadectwami jakości oraz kartami gwarancyjnymi części </w:t>
      </w:r>
    </w:p>
    <w:p w14:paraId="0BB3F7D4"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sprawozdania z przeprowadzonych legalizacji i dopasowań zawierające rysunki z wymiarami końcowymi legalizowanych i dopasowywanych elementów. </w:t>
      </w:r>
    </w:p>
    <w:p w14:paraId="1237246F"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protokół bicia wału, wyważania wirnika oraz zespołu wirującego.</w:t>
      </w:r>
    </w:p>
    <w:p w14:paraId="687D82D1"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sprawozdania z przeprowadzonych badań i prób wraz z wyznaczonymi charakterystykami pomp </w:t>
      </w:r>
      <w:r w:rsidR="00902322" w:rsidRPr="003B14D0">
        <w:rPr>
          <w:rFonts w:asciiTheme="minorHAnsi" w:hAnsiTheme="minorHAnsi" w:cstheme="minorHAnsi"/>
          <w:sz w:val="20"/>
          <w:szCs w:val="20"/>
        </w:rPr>
        <w:t>jeśli były wykonywane.</w:t>
      </w:r>
    </w:p>
    <w:p w14:paraId="321067FA"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sprawozdania poremontowe zawierające listę zrealizowanych czynności remontowych oraz wymienionych i zregenerowanych części. </w:t>
      </w:r>
    </w:p>
    <w:p w14:paraId="3A71AE19"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wszystkie Protokoły Odbioru Prac i odbiorów inspektorskich. </w:t>
      </w:r>
    </w:p>
    <w:p w14:paraId="3630CB7A"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lastRenderedPageBreak/>
        <w:t xml:space="preserve">karty odbioru etapowego prac – „Karta STOP” remontowanych urządzeń </w:t>
      </w:r>
    </w:p>
    <w:p w14:paraId="08FACB5C"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deklaracje Wykonawcy, </w:t>
      </w:r>
      <w:r w:rsidR="00682309" w:rsidRPr="003B14D0">
        <w:rPr>
          <w:rFonts w:asciiTheme="minorHAnsi" w:hAnsiTheme="minorHAnsi" w:cstheme="minorHAnsi"/>
          <w:sz w:val="20"/>
          <w:szCs w:val="20"/>
        </w:rPr>
        <w:t>że</w:t>
      </w:r>
      <w:r w:rsidRPr="003B14D0">
        <w:rPr>
          <w:rFonts w:asciiTheme="minorHAnsi" w:hAnsiTheme="minorHAnsi" w:cstheme="minorHAnsi"/>
          <w:sz w:val="20"/>
          <w:szCs w:val="20"/>
        </w:rPr>
        <w:t xml:space="preserve"> remont </w:t>
      </w:r>
      <w:r w:rsidR="00DB3CF2" w:rsidRPr="003B14D0">
        <w:rPr>
          <w:rFonts w:asciiTheme="minorHAnsi" w:hAnsiTheme="minorHAnsi" w:cstheme="minorHAnsi"/>
          <w:sz w:val="20"/>
          <w:szCs w:val="20"/>
        </w:rPr>
        <w:t xml:space="preserve">urządzeń </w:t>
      </w:r>
      <w:r w:rsidRPr="003B14D0">
        <w:rPr>
          <w:rFonts w:asciiTheme="minorHAnsi" w:hAnsiTheme="minorHAnsi" w:cstheme="minorHAnsi"/>
          <w:sz w:val="20"/>
          <w:szCs w:val="20"/>
        </w:rPr>
        <w:t xml:space="preserve">został wykonany zgodnie z </w:t>
      </w:r>
      <w:r w:rsidR="0064296A" w:rsidRPr="003B14D0">
        <w:rPr>
          <w:rFonts w:asciiTheme="minorHAnsi" w:hAnsiTheme="minorHAnsi" w:cstheme="minorHAnsi"/>
          <w:sz w:val="20"/>
          <w:szCs w:val="20"/>
        </w:rPr>
        <w:t>DTR</w:t>
      </w:r>
      <w:r w:rsidR="00DC1753" w:rsidRPr="003B14D0">
        <w:rPr>
          <w:rFonts w:asciiTheme="minorHAnsi" w:hAnsiTheme="minorHAnsi" w:cstheme="minorHAnsi"/>
          <w:sz w:val="20"/>
          <w:szCs w:val="20"/>
        </w:rPr>
        <w:t xml:space="preserve"> </w:t>
      </w:r>
    </w:p>
    <w:p w14:paraId="18583934"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Protokół z pomiarów stanu dynamicznego pompy po remoncie podczas</w:t>
      </w:r>
      <w:r w:rsidR="00356E89" w:rsidRPr="003B14D0">
        <w:rPr>
          <w:rFonts w:asciiTheme="minorHAnsi" w:hAnsiTheme="minorHAnsi" w:cstheme="minorHAnsi"/>
          <w:sz w:val="20"/>
          <w:szCs w:val="20"/>
        </w:rPr>
        <w:t xml:space="preserve"> ruchu próbnego (wg normy 10816-</w:t>
      </w:r>
      <w:r w:rsidRPr="003B14D0">
        <w:rPr>
          <w:rFonts w:asciiTheme="minorHAnsi" w:hAnsiTheme="minorHAnsi" w:cstheme="minorHAnsi"/>
          <w:sz w:val="20"/>
          <w:szCs w:val="20"/>
        </w:rPr>
        <w:t xml:space="preserve">7 kategoria II.) </w:t>
      </w:r>
    </w:p>
    <w:p w14:paraId="0B973CE3"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zalecenia Wykonawcy dotyczące zakresów następnych remontów (termin wykonania, lista części zamiennych do wymiany). </w:t>
      </w:r>
    </w:p>
    <w:p w14:paraId="44077E65" w14:textId="77777777" w:rsidR="00F25851" w:rsidRPr="003B14D0" w:rsidRDefault="00F25851"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Poświadczenia z napraw.</w:t>
      </w:r>
    </w:p>
    <w:p w14:paraId="6E88CFCA" w14:textId="77777777" w:rsidR="00902322" w:rsidRPr="003B14D0" w:rsidRDefault="00902322"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Protokół z oceny zgodności stanowisk roboczych remontowanych urządzeń  z dyrektywą 2009/104/WE lub Protokół z kontroli spełnienia minimalnych wymagań dotyczących bezpieczeństwa i higieny pracy w zakresie użytkowania maszyny. </w:t>
      </w:r>
    </w:p>
    <w:p w14:paraId="11987631" w14:textId="77777777" w:rsidR="00902322" w:rsidRPr="003B14D0" w:rsidRDefault="00902322"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Komplet poświadczeń potwierdzony przez UDT z napraw urządzeń </w:t>
      </w:r>
      <w:r w:rsidR="00F25851" w:rsidRPr="003B14D0">
        <w:rPr>
          <w:rFonts w:asciiTheme="minorHAnsi" w:hAnsiTheme="minorHAnsi" w:cstheme="minorHAnsi"/>
          <w:sz w:val="20"/>
          <w:szCs w:val="20"/>
        </w:rPr>
        <w:t>poddozorowych</w:t>
      </w:r>
      <w:r w:rsidRPr="003B14D0">
        <w:rPr>
          <w:rFonts w:asciiTheme="minorHAnsi" w:hAnsiTheme="minorHAnsi" w:cstheme="minorHAnsi"/>
          <w:sz w:val="20"/>
          <w:szCs w:val="20"/>
        </w:rPr>
        <w:t>.</w:t>
      </w:r>
    </w:p>
    <w:p w14:paraId="20FAE861"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12" w:name="_Toc516812129"/>
      <w:bookmarkStart w:id="13" w:name="_Toc518301779"/>
      <w:r w:rsidRPr="003B14D0">
        <w:rPr>
          <w:rFonts w:asciiTheme="minorHAnsi" w:hAnsiTheme="minorHAnsi" w:cstheme="minorHAnsi"/>
          <w:sz w:val="20"/>
          <w:szCs w:val="20"/>
        </w:rPr>
        <w:t>O</w:t>
      </w:r>
      <w:bookmarkEnd w:id="5"/>
      <w:r w:rsidRPr="003B14D0">
        <w:rPr>
          <w:rFonts w:asciiTheme="minorHAnsi" w:hAnsiTheme="minorHAnsi" w:cstheme="minorHAnsi"/>
          <w:sz w:val="20"/>
          <w:szCs w:val="20"/>
        </w:rPr>
        <w:t>kres gwarancji</w:t>
      </w:r>
      <w:bookmarkEnd w:id="12"/>
      <w:bookmarkEnd w:id="13"/>
    </w:p>
    <w:p w14:paraId="54B19C04" w14:textId="77777777" w:rsidR="00A542C7" w:rsidRPr="003B14D0" w:rsidRDefault="00A542C7" w:rsidP="00D74E29">
      <w:pPr>
        <w:pStyle w:val="Default"/>
        <w:spacing w:before="120" w:after="24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udzieli Gwarancji na cały zakres objęty Przedmiotem Zamówienia w wymiarze czasowym: </w:t>
      </w:r>
    </w:p>
    <w:p w14:paraId="3CBB29EF" w14:textId="77777777" w:rsidR="00A542C7" w:rsidRPr="003B14D0" w:rsidRDefault="00694D6F" w:rsidP="00D74E29">
      <w:pPr>
        <w:pStyle w:val="Default"/>
        <w:numPr>
          <w:ilvl w:val="0"/>
          <w:numId w:val="7"/>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12</w:t>
      </w:r>
      <w:r w:rsidR="00A542C7" w:rsidRPr="003B14D0">
        <w:rPr>
          <w:rFonts w:asciiTheme="minorHAnsi" w:hAnsiTheme="minorHAnsi" w:cstheme="minorHAnsi"/>
          <w:sz w:val="20"/>
          <w:szCs w:val="20"/>
        </w:rPr>
        <w:t xml:space="preserve"> miesięcy („Podstawowy Okres gwarancji”),</w:t>
      </w:r>
    </w:p>
    <w:p w14:paraId="73447F8D"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Zabezpieczenia antykorozyjne (malowanie) w wymiarze </w:t>
      </w:r>
      <w:r w:rsidR="00356E89" w:rsidRPr="003B14D0">
        <w:rPr>
          <w:rFonts w:asciiTheme="minorHAnsi" w:hAnsiTheme="minorHAnsi" w:cstheme="minorHAnsi"/>
          <w:sz w:val="20"/>
          <w:szCs w:val="20"/>
        </w:rPr>
        <w:t>60</w:t>
      </w:r>
      <w:r w:rsidRPr="003B14D0">
        <w:rPr>
          <w:rFonts w:asciiTheme="minorHAnsi" w:hAnsiTheme="minorHAnsi" w:cstheme="minorHAnsi"/>
          <w:sz w:val="20"/>
          <w:szCs w:val="20"/>
        </w:rPr>
        <w:t xml:space="preserve"> miesięcy („Okres gwarancji na zabezpieczenia antykorozyjne”),</w:t>
      </w:r>
    </w:p>
    <w:p w14:paraId="596CECEE" w14:textId="433D43A0"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w okresie Gwarancji usunie na własny koszt wszelkie usterki wynikające z nieprawidłowej pracy </w:t>
      </w:r>
      <w:r w:rsidR="0018408C" w:rsidRPr="003B14D0">
        <w:rPr>
          <w:rFonts w:asciiTheme="minorHAnsi" w:hAnsiTheme="minorHAnsi" w:cstheme="minorHAnsi"/>
          <w:sz w:val="20"/>
          <w:szCs w:val="20"/>
        </w:rPr>
        <w:t>urządzeń</w:t>
      </w:r>
      <w:r w:rsidRPr="003B14D0">
        <w:rPr>
          <w:rFonts w:asciiTheme="minorHAnsi" w:hAnsiTheme="minorHAnsi" w:cstheme="minorHAnsi"/>
          <w:sz w:val="20"/>
          <w:szCs w:val="20"/>
        </w:rPr>
        <w:t>, które wystąpią w warunkach prawidłowej ich eksploatacji</w:t>
      </w:r>
      <w:r w:rsidR="0012006B">
        <w:rPr>
          <w:rFonts w:asciiTheme="minorHAnsi" w:hAnsiTheme="minorHAnsi" w:cstheme="minorHAnsi"/>
          <w:sz w:val="20"/>
          <w:szCs w:val="20"/>
        </w:rPr>
        <w:t>.</w:t>
      </w:r>
      <w:r w:rsidRPr="003B14D0">
        <w:rPr>
          <w:rFonts w:asciiTheme="minorHAnsi" w:hAnsiTheme="minorHAnsi" w:cstheme="minorHAnsi"/>
          <w:sz w:val="20"/>
          <w:szCs w:val="20"/>
        </w:rPr>
        <w:t xml:space="preserve"> W przypadku, gdy w wykonaniu obowiązków gwarancyjnych Wykonawca wymieni całość Przedmiotu Zamówienia lub jego element, jak również w przypadku dokonania jego istotnych</w:t>
      </w:r>
      <w:r w:rsidR="00356E89" w:rsidRPr="003B14D0">
        <w:rPr>
          <w:rFonts w:asciiTheme="minorHAnsi" w:hAnsiTheme="minorHAnsi" w:cstheme="minorHAnsi"/>
          <w:sz w:val="20"/>
          <w:szCs w:val="20"/>
        </w:rPr>
        <w:t xml:space="preserve"> napraw, okres gwarancyjny dla </w:t>
      </w:r>
      <w:r w:rsidRPr="003B14D0">
        <w:rPr>
          <w:rFonts w:asciiTheme="minorHAnsi" w:hAnsiTheme="minorHAnsi" w:cstheme="minorHAnsi"/>
          <w:sz w:val="20"/>
          <w:szCs w:val="20"/>
        </w:rPr>
        <w:t xml:space="preserve">odpowiednio całości lub jego elementu biegnie od nowa. </w:t>
      </w:r>
    </w:p>
    <w:p w14:paraId="688C880B" w14:textId="77777777" w:rsidR="0024514D" w:rsidRPr="003B14D0" w:rsidRDefault="0024514D" w:rsidP="00D74E29">
      <w:pPr>
        <w:pStyle w:val="Nagwek1"/>
        <w:tabs>
          <w:tab w:val="clear" w:pos="1134"/>
        </w:tabs>
        <w:spacing w:before="480" w:line="276" w:lineRule="auto"/>
        <w:ind w:left="851" w:hanging="851"/>
        <w:rPr>
          <w:rFonts w:asciiTheme="minorHAnsi" w:hAnsiTheme="minorHAnsi" w:cstheme="minorHAnsi"/>
          <w:sz w:val="20"/>
          <w:szCs w:val="20"/>
        </w:rPr>
      </w:pPr>
      <w:bookmarkStart w:id="14" w:name="_Toc518301780"/>
      <w:r w:rsidRPr="003B14D0">
        <w:rPr>
          <w:rFonts w:asciiTheme="minorHAnsi" w:hAnsiTheme="minorHAnsi" w:cstheme="minorHAnsi"/>
          <w:sz w:val="20"/>
          <w:szCs w:val="20"/>
        </w:rPr>
        <w:t>Wymagania  w zakresie terminu realizacji prac</w:t>
      </w:r>
      <w:bookmarkEnd w:id="14"/>
    </w:p>
    <w:p w14:paraId="724BECB4" w14:textId="77777777" w:rsidR="0079164A" w:rsidRPr="003B14D0" w:rsidRDefault="0069403A" w:rsidP="00D74E29">
      <w:pPr>
        <w:spacing w:line="276" w:lineRule="auto"/>
        <w:ind w:left="0"/>
        <w:rPr>
          <w:rFonts w:asciiTheme="minorHAnsi" w:hAnsiTheme="minorHAnsi" w:cstheme="minorHAnsi"/>
          <w:sz w:val="20"/>
          <w:szCs w:val="20"/>
        </w:rPr>
      </w:pPr>
      <w:r w:rsidRPr="003B14D0">
        <w:rPr>
          <w:rFonts w:asciiTheme="minorHAnsi" w:eastAsia="Calibri" w:hAnsiTheme="minorHAnsi" w:cstheme="minorHAnsi"/>
          <w:color w:val="000000"/>
          <w:sz w:val="20"/>
          <w:szCs w:val="20"/>
          <w:lang w:eastAsia="pl-PL"/>
        </w:rPr>
        <w:t xml:space="preserve">Szczegółowy </w:t>
      </w:r>
      <w:r w:rsidR="0024514D" w:rsidRPr="003B14D0">
        <w:rPr>
          <w:rFonts w:asciiTheme="minorHAnsi" w:eastAsia="Calibri" w:hAnsiTheme="minorHAnsi" w:cstheme="minorHAnsi"/>
          <w:color w:val="000000"/>
          <w:sz w:val="20"/>
          <w:szCs w:val="20"/>
          <w:lang w:eastAsia="pl-PL"/>
        </w:rPr>
        <w:t>Harmonogram realizacji</w:t>
      </w:r>
      <w:r w:rsidR="00613077" w:rsidRPr="003B14D0">
        <w:rPr>
          <w:rFonts w:asciiTheme="minorHAnsi" w:eastAsia="Calibri" w:hAnsiTheme="minorHAnsi" w:cstheme="minorHAnsi"/>
          <w:color w:val="000000"/>
          <w:sz w:val="20"/>
          <w:szCs w:val="20"/>
          <w:lang w:eastAsia="pl-PL"/>
        </w:rPr>
        <w:t xml:space="preserve"> prac Wykonawca uzgodni z </w:t>
      </w:r>
      <w:r w:rsidR="0079164A" w:rsidRPr="003B14D0">
        <w:rPr>
          <w:rFonts w:asciiTheme="minorHAnsi" w:eastAsia="Calibri" w:hAnsiTheme="minorHAnsi" w:cstheme="minorHAnsi"/>
          <w:color w:val="000000"/>
          <w:sz w:val="20"/>
          <w:szCs w:val="20"/>
          <w:lang w:eastAsia="pl-PL"/>
        </w:rPr>
        <w:t>Zamawiającym</w:t>
      </w:r>
      <w:r w:rsidRPr="003B14D0">
        <w:rPr>
          <w:rFonts w:asciiTheme="minorHAnsi" w:eastAsia="Calibri" w:hAnsiTheme="minorHAnsi" w:cstheme="minorHAnsi"/>
          <w:color w:val="000000"/>
          <w:sz w:val="20"/>
          <w:szCs w:val="20"/>
          <w:lang w:eastAsia="pl-PL"/>
        </w:rPr>
        <w:t xml:space="preserve">. W harmonogramie zostaną podane przewidywane terminy odbiorów </w:t>
      </w:r>
      <w:r w:rsidR="00D0053B" w:rsidRPr="003B14D0">
        <w:rPr>
          <w:rFonts w:asciiTheme="minorHAnsi" w:eastAsia="Calibri" w:hAnsiTheme="minorHAnsi" w:cstheme="minorHAnsi"/>
          <w:color w:val="000000"/>
          <w:sz w:val="20"/>
          <w:szCs w:val="20"/>
          <w:lang w:eastAsia="pl-PL"/>
        </w:rPr>
        <w:t>prac remontowych z udziałem przedstawiciela Zamawiającego</w:t>
      </w:r>
      <w:r w:rsidR="00D0053B" w:rsidRPr="003B14D0">
        <w:rPr>
          <w:rFonts w:asciiTheme="minorHAnsi" w:hAnsiTheme="minorHAnsi" w:cstheme="minorHAnsi"/>
          <w:sz w:val="20"/>
          <w:szCs w:val="20"/>
        </w:rPr>
        <w:t>.</w:t>
      </w:r>
    </w:p>
    <w:p w14:paraId="65C4A602" w14:textId="77777777" w:rsidR="00E97A16" w:rsidRPr="003B14D0" w:rsidRDefault="006E5EFD" w:rsidP="00D74E29">
      <w:pPr>
        <w:pStyle w:val="Nagwek1"/>
        <w:tabs>
          <w:tab w:val="clear" w:pos="1134"/>
        </w:tabs>
        <w:spacing w:before="480" w:line="276" w:lineRule="auto"/>
        <w:ind w:left="851" w:hanging="851"/>
        <w:rPr>
          <w:rFonts w:asciiTheme="minorHAnsi" w:hAnsiTheme="minorHAnsi" w:cstheme="minorHAnsi"/>
          <w:color w:val="000000" w:themeColor="text1"/>
          <w:sz w:val="20"/>
          <w:szCs w:val="20"/>
        </w:rPr>
      </w:pPr>
      <w:bookmarkStart w:id="15" w:name="_Toc518981352"/>
      <w:bookmarkStart w:id="16" w:name="_Toc519242775"/>
      <w:r w:rsidRPr="003B14D0">
        <w:rPr>
          <w:rFonts w:asciiTheme="minorHAnsi" w:hAnsiTheme="minorHAnsi" w:cstheme="minorHAnsi"/>
          <w:sz w:val="20"/>
          <w:szCs w:val="20"/>
        </w:rPr>
        <w:t xml:space="preserve">Warunki organizacyjne dla prawidłowej realizacji zadania dla prac wykonywanych na obiekcie u </w:t>
      </w:r>
      <w:bookmarkStart w:id="17" w:name="_Toc519242776"/>
      <w:bookmarkStart w:id="18" w:name="_Toc518981247"/>
      <w:bookmarkStart w:id="19" w:name="_Toc518981354"/>
      <w:bookmarkStart w:id="20" w:name="_Toc519242779"/>
      <w:bookmarkEnd w:id="15"/>
      <w:bookmarkEnd w:id="16"/>
      <w:bookmarkEnd w:id="17"/>
      <w:r w:rsidR="00902322" w:rsidRPr="003B14D0">
        <w:rPr>
          <w:rFonts w:asciiTheme="minorHAnsi" w:hAnsiTheme="minorHAnsi" w:cstheme="minorHAnsi"/>
          <w:sz w:val="20"/>
          <w:szCs w:val="20"/>
        </w:rPr>
        <w:t>Zamawiającego.</w:t>
      </w:r>
    </w:p>
    <w:p w14:paraId="442174DE" w14:textId="0D9690F5"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r w:rsidRPr="003B14D0">
        <w:rPr>
          <w:rFonts w:asciiTheme="minorHAnsi" w:hAnsiTheme="minorHAnsi" w:cstheme="minorHAnsi"/>
          <w:b w:val="0"/>
          <w:sz w:val="20"/>
          <w:szCs w:val="20"/>
        </w:rPr>
        <w:t>Wszystkie urządzenia, materiały oraz sprzęt niezbędny dla bezpiecznej realizacji prac obiektowych na terenie Zamawiającego zapewnia Wykonawca, który  ponosi wszystkie koszty w tym zakresie.</w:t>
      </w:r>
      <w:bookmarkEnd w:id="18"/>
      <w:bookmarkEnd w:id="19"/>
      <w:bookmarkEnd w:id="20"/>
    </w:p>
    <w:p w14:paraId="528D2FD4"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1" w:name="_Toc519242780"/>
      <w:bookmarkStart w:id="22" w:name="_Toc518981248"/>
      <w:bookmarkStart w:id="23" w:name="_Toc518981355"/>
      <w:r w:rsidRPr="003B14D0">
        <w:rPr>
          <w:rFonts w:asciiTheme="minorHAnsi" w:hAnsiTheme="minorHAnsi" w:cstheme="minorHAnsi"/>
          <w:b w:val="0"/>
          <w:sz w:val="20"/>
          <w:szCs w:val="20"/>
        </w:rPr>
        <w:t>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bookmarkEnd w:id="21"/>
      <w:r w:rsidRPr="003B14D0">
        <w:rPr>
          <w:rFonts w:asciiTheme="minorHAnsi" w:hAnsiTheme="minorHAnsi" w:cstheme="minorHAnsi"/>
          <w:b w:val="0"/>
          <w:sz w:val="20"/>
          <w:szCs w:val="20"/>
        </w:rPr>
        <w:t xml:space="preserve"> </w:t>
      </w:r>
      <w:bookmarkEnd w:id="22"/>
      <w:bookmarkEnd w:id="23"/>
    </w:p>
    <w:p w14:paraId="0D70C74A"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4" w:name="_Toc519242781"/>
      <w:bookmarkStart w:id="25" w:name="_Toc518981249"/>
      <w:bookmarkStart w:id="26" w:name="_Toc518981356"/>
      <w:r w:rsidRPr="003B14D0">
        <w:rPr>
          <w:rFonts w:asciiTheme="minorHAnsi" w:hAnsiTheme="minorHAnsi" w:cstheme="minorHAnsi"/>
          <w:b w:val="0"/>
          <w:sz w:val="20"/>
          <w:szCs w:val="20"/>
        </w:rPr>
        <w:t>Za wytwórcę pozostałych odpadów uznaje się Wykonawcę. Wykonawca zobowiązany jest do usunięcia odpadów w trybie określonym w Ustawie o odpadach z dnia 14 grudnia 2012 r. (</w:t>
      </w:r>
      <w:hyperlink r:id="rId9" w:history="1">
        <w:r w:rsidRPr="003B14D0">
          <w:rPr>
            <w:rFonts w:asciiTheme="minorHAnsi" w:hAnsiTheme="minorHAnsi" w:cstheme="minorHAnsi"/>
            <w:b w:val="0"/>
            <w:sz w:val="20"/>
            <w:szCs w:val="20"/>
          </w:rPr>
          <w:t>Dz.U. 2018 poz. 992</w:t>
        </w:r>
      </w:hyperlink>
      <w:r w:rsidRPr="003B14D0">
        <w:rPr>
          <w:rFonts w:asciiTheme="minorHAnsi" w:hAnsiTheme="minorHAnsi" w:cstheme="minorHAnsi"/>
          <w:b w:val="0"/>
          <w:sz w:val="20"/>
          <w:szCs w:val="20"/>
        </w:rPr>
        <w:t xml:space="preserve"> z późn. zm.) - chyba, że umowa o świadczenie usługi  stanowi inaczej. Koszty związane z wywożeniem i </w:t>
      </w:r>
      <w:r w:rsidRPr="003B14D0">
        <w:rPr>
          <w:rFonts w:asciiTheme="minorHAnsi" w:hAnsiTheme="minorHAnsi" w:cstheme="minorHAnsi"/>
          <w:b w:val="0"/>
          <w:sz w:val="20"/>
          <w:szCs w:val="20"/>
        </w:rPr>
        <w:lastRenderedPageBreak/>
        <w:t>zagospodarowaniem odpadów ponosi Wykonawca. Wykonawca jest zobowiązany do prowadzenia ewidencji odpadów i metod ich zagospodarowania.</w:t>
      </w:r>
      <w:bookmarkEnd w:id="24"/>
      <w:r w:rsidRPr="003B14D0">
        <w:rPr>
          <w:rFonts w:asciiTheme="minorHAnsi" w:hAnsiTheme="minorHAnsi" w:cstheme="minorHAnsi"/>
          <w:b w:val="0"/>
          <w:sz w:val="20"/>
          <w:szCs w:val="20"/>
        </w:rPr>
        <w:t xml:space="preserve">  </w:t>
      </w:r>
    </w:p>
    <w:p w14:paraId="3A9A0B3E"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7" w:name="_Toc519242782"/>
      <w:r w:rsidRPr="003B14D0">
        <w:rPr>
          <w:rFonts w:asciiTheme="minorHAnsi" w:hAnsiTheme="minorHAnsi" w:cstheme="minorHAnsi"/>
          <w:b w:val="0"/>
          <w:sz w:val="20"/>
          <w:szCs w:val="20"/>
        </w:rPr>
        <w:t>Transport technologiczny materiałów oraz złomu należy do zakresu Wykonawcy, zgodnie z zasadami obowiązującymi na terenie Enea Połaniec S.A.</w:t>
      </w:r>
      <w:bookmarkEnd w:id="25"/>
      <w:bookmarkEnd w:id="26"/>
      <w:bookmarkEnd w:id="27"/>
    </w:p>
    <w:p w14:paraId="42AE2D8E"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8" w:name="_Toc518981250"/>
      <w:bookmarkStart w:id="29" w:name="_Toc518981357"/>
      <w:bookmarkStart w:id="30" w:name="_Toc519242783"/>
      <w:r w:rsidRPr="003B14D0">
        <w:rPr>
          <w:rFonts w:asciiTheme="minorHAnsi" w:hAnsiTheme="minorHAnsi" w:cstheme="minorHAnsi"/>
          <w:b w:val="0"/>
          <w:sz w:val="20"/>
          <w:szCs w:val="20"/>
        </w:rPr>
        <w:t>Wykonawca jest zobowiązany do zapewnienia  własnych oznaczonych kontenerów dla tymczasowego gromadzenia wytworzonych odpadów zarówno komunalnych jak i związanych z prowadzonymi pracami.</w:t>
      </w:r>
      <w:bookmarkEnd w:id="28"/>
      <w:bookmarkEnd w:id="29"/>
      <w:bookmarkEnd w:id="30"/>
    </w:p>
    <w:p w14:paraId="2EBFC5B1" w14:textId="687B3FC1" w:rsidR="005C7BDD" w:rsidRPr="00990358" w:rsidRDefault="006E5EFD" w:rsidP="00990358">
      <w:pPr>
        <w:pStyle w:val="Nagwek2"/>
        <w:tabs>
          <w:tab w:val="clear" w:pos="1702"/>
          <w:tab w:val="num" w:pos="851"/>
        </w:tabs>
        <w:spacing w:line="276" w:lineRule="auto"/>
        <w:ind w:left="851" w:hanging="851"/>
        <w:rPr>
          <w:rFonts w:asciiTheme="minorHAnsi" w:hAnsiTheme="minorHAnsi" w:cstheme="minorHAnsi"/>
        </w:rPr>
      </w:pPr>
      <w:r w:rsidRPr="003B14D0">
        <w:rPr>
          <w:rFonts w:asciiTheme="minorHAnsi" w:hAnsiTheme="minorHAnsi" w:cstheme="minorHAnsi"/>
          <w:b w:val="0"/>
          <w:sz w:val="20"/>
          <w:szCs w:val="20"/>
        </w:rPr>
        <w:t xml:space="preserve">Podczas wykonywania prac na terenie Enea Połaniec S.A., Wykonawcę obowiązują aktualne przepisy wewnętrzne Zamawiającego, a w tym instrukcja organizacji bezpiecznej pracy w Enea Połaniec S.A., Instrukcja ochrony przeciwpożarowej oraz </w:t>
      </w:r>
      <w:r w:rsidR="00E97A16" w:rsidRPr="003B14D0">
        <w:rPr>
          <w:rFonts w:asciiTheme="minorHAnsi" w:hAnsiTheme="minorHAnsi" w:cstheme="minorHAnsi"/>
          <w:b w:val="0"/>
          <w:sz w:val="20"/>
          <w:szCs w:val="20"/>
        </w:rPr>
        <w:t>p</w:t>
      </w:r>
      <w:r w:rsidRPr="003B14D0">
        <w:rPr>
          <w:rFonts w:asciiTheme="minorHAnsi" w:hAnsiTheme="minorHAnsi" w:cstheme="minorHAnsi"/>
          <w:b w:val="0"/>
          <w:sz w:val="20"/>
          <w:szCs w:val="20"/>
        </w:rPr>
        <w:t>rzepisy w zakresie ochrony środowiska naturalnego, z którymi Wykonawca jest zobowiązany zapoznać się na etapie przed złożeniem ostatecznej oferty cenowej.</w:t>
      </w:r>
      <w:r w:rsidR="009609C7">
        <w:rPr>
          <w:rFonts w:asciiTheme="minorHAnsi" w:hAnsiTheme="minorHAnsi" w:cstheme="minorHAnsi"/>
          <w:b w:val="0"/>
          <w:sz w:val="20"/>
          <w:szCs w:val="20"/>
        </w:rPr>
        <w:t xml:space="preserve"> </w:t>
      </w:r>
      <w:r w:rsidR="009609C7" w:rsidRPr="009609C7">
        <w:rPr>
          <w:rFonts w:asciiTheme="minorHAnsi" w:hAnsiTheme="minorHAnsi" w:cstheme="minorHAnsi"/>
          <w:b w:val="0"/>
          <w:sz w:val="20"/>
          <w:szCs w:val="20"/>
        </w:rPr>
        <w:t>Dokumenty dostępne są na stronie</w:t>
      </w:r>
      <w:r w:rsidR="009609C7" w:rsidRPr="00990358">
        <w:rPr>
          <w:rFonts w:asciiTheme="minorHAnsi" w:hAnsiTheme="minorHAnsi" w:cstheme="minorHAnsi"/>
          <w:b w:val="0"/>
          <w:sz w:val="20"/>
          <w:szCs w:val="20"/>
        </w:rPr>
        <w:t>:</w:t>
      </w:r>
      <w:r w:rsidR="009609C7">
        <w:rPr>
          <w:rFonts w:asciiTheme="minorHAnsi" w:hAnsiTheme="minorHAnsi" w:cstheme="minorHAnsi"/>
          <w:b w:val="0"/>
          <w:sz w:val="20"/>
          <w:szCs w:val="20"/>
        </w:rPr>
        <w:t xml:space="preserve"> </w:t>
      </w:r>
      <w:hyperlink r:id="rId10" w:history="1">
        <w:r w:rsidR="005C7BDD" w:rsidRPr="00990358">
          <w:rPr>
            <w:rStyle w:val="Hipercze"/>
            <w:rFonts w:asciiTheme="minorHAnsi" w:hAnsiTheme="minorHAnsi" w:cstheme="minorHAnsi"/>
            <w:b w:val="0"/>
            <w:sz w:val="20"/>
            <w:szCs w:val="20"/>
          </w:rPr>
          <w:t>https://www.enea.pl/pl/grupaenea/o-grupie/spolki-grupy-enea/polaniec/zamowienia/dokumenty-dla-wykonawcow-i-dostawcow</w:t>
        </w:r>
      </w:hyperlink>
    </w:p>
    <w:p w14:paraId="2F1666DF" w14:textId="7C4C7E22" w:rsidR="006E5EFD" w:rsidRPr="003B14D0" w:rsidRDefault="005C7BDD" w:rsidP="00990358">
      <w:pPr>
        <w:pStyle w:val="Nagwek2"/>
        <w:tabs>
          <w:tab w:val="clear" w:pos="1702"/>
          <w:tab w:val="num" w:pos="851"/>
        </w:tabs>
        <w:spacing w:line="276" w:lineRule="auto"/>
        <w:ind w:left="851" w:hanging="851"/>
        <w:rPr>
          <w:rFonts w:asciiTheme="minorHAnsi" w:hAnsiTheme="minorHAnsi" w:cstheme="minorHAnsi"/>
          <w:b w:val="0"/>
          <w:sz w:val="20"/>
          <w:szCs w:val="20"/>
        </w:rPr>
      </w:pPr>
      <w:r w:rsidRPr="00990358">
        <w:rPr>
          <w:rFonts w:asciiTheme="minorHAnsi" w:hAnsiTheme="minorHAnsi" w:cstheme="minorHAnsi"/>
          <w:b w:val="0"/>
          <w:sz w:val="20"/>
          <w:szCs w:val="20"/>
        </w:rPr>
        <w:t>D</w:t>
      </w:r>
      <w:r w:rsidR="009609C7" w:rsidRPr="00990358">
        <w:rPr>
          <w:rFonts w:asciiTheme="minorHAnsi" w:hAnsiTheme="minorHAnsi" w:cstheme="minorHAnsi"/>
          <w:b w:val="0"/>
          <w:sz w:val="20"/>
          <w:szCs w:val="20"/>
        </w:rPr>
        <w:t xml:space="preserve">la stron </w:t>
      </w:r>
      <w:r w:rsidR="009609C7">
        <w:rPr>
          <w:rFonts w:asciiTheme="minorHAnsi" w:hAnsiTheme="minorHAnsi" w:cstheme="minorHAnsi"/>
          <w:b w:val="0"/>
          <w:sz w:val="20"/>
          <w:szCs w:val="20"/>
        </w:rPr>
        <w:t xml:space="preserve">są wiążące </w:t>
      </w:r>
      <w:r w:rsidR="009609C7" w:rsidRPr="00990358">
        <w:rPr>
          <w:rFonts w:asciiTheme="minorHAnsi" w:hAnsiTheme="minorHAnsi" w:cstheme="minorHAnsi"/>
          <w:b w:val="0"/>
          <w:sz w:val="20"/>
          <w:szCs w:val="20"/>
        </w:rPr>
        <w:t xml:space="preserve">kolejne ich wersje opublikowane na </w:t>
      </w:r>
      <w:r w:rsidR="009609C7">
        <w:rPr>
          <w:rFonts w:asciiTheme="minorHAnsi" w:hAnsiTheme="minorHAnsi" w:cstheme="minorHAnsi"/>
          <w:b w:val="0"/>
          <w:sz w:val="20"/>
          <w:szCs w:val="20"/>
        </w:rPr>
        <w:t>ww.</w:t>
      </w:r>
      <w:r>
        <w:rPr>
          <w:rFonts w:asciiTheme="minorHAnsi" w:hAnsiTheme="minorHAnsi" w:cstheme="minorHAnsi"/>
          <w:b w:val="0"/>
          <w:sz w:val="20"/>
          <w:szCs w:val="20"/>
        </w:rPr>
        <w:t xml:space="preserve"> </w:t>
      </w:r>
      <w:r w:rsidR="009609C7" w:rsidRPr="00990358">
        <w:rPr>
          <w:rFonts w:asciiTheme="minorHAnsi" w:hAnsiTheme="minorHAnsi" w:cstheme="minorHAnsi"/>
          <w:b w:val="0"/>
          <w:sz w:val="20"/>
          <w:szCs w:val="20"/>
        </w:rPr>
        <w:t>stronie w okresie obowiązywania Umowy</w:t>
      </w:r>
      <w:r w:rsidR="00990358">
        <w:rPr>
          <w:rFonts w:asciiTheme="minorHAnsi" w:hAnsiTheme="minorHAnsi" w:cstheme="minorHAnsi"/>
          <w:b w:val="0"/>
          <w:sz w:val="20"/>
          <w:szCs w:val="20"/>
        </w:rPr>
        <w:t>.</w:t>
      </w:r>
      <w:bookmarkStart w:id="31" w:name="_GoBack"/>
      <w:bookmarkEnd w:id="31"/>
    </w:p>
    <w:p w14:paraId="09753B07" w14:textId="7ED92DDF"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32" w:name="_Toc518981252"/>
      <w:bookmarkStart w:id="33" w:name="_Toc518981359"/>
      <w:bookmarkStart w:id="34" w:name="_Toc519242785"/>
      <w:r w:rsidRPr="003B14D0">
        <w:rPr>
          <w:rFonts w:asciiTheme="minorHAnsi" w:hAnsiTheme="minorHAnsi" w:cstheme="minorHAnsi"/>
          <w:b w:val="0"/>
          <w:sz w:val="20"/>
          <w:szCs w:val="20"/>
        </w:rPr>
        <w:t>Zamawiający</w:t>
      </w:r>
      <w:r w:rsidR="00CA1B1B">
        <w:rPr>
          <w:rFonts w:asciiTheme="minorHAnsi" w:hAnsiTheme="minorHAnsi" w:cstheme="minorHAnsi"/>
          <w:b w:val="0"/>
          <w:sz w:val="20"/>
          <w:szCs w:val="20"/>
        </w:rPr>
        <w:t>,</w:t>
      </w:r>
      <w:r w:rsidRPr="003B14D0">
        <w:rPr>
          <w:rFonts w:asciiTheme="minorHAnsi" w:hAnsiTheme="minorHAnsi" w:cstheme="minorHAnsi"/>
          <w:b w:val="0"/>
          <w:sz w:val="20"/>
          <w:szCs w:val="20"/>
        </w:rPr>
        <w:t xml:space="preserve"> w celu wykonania przedmiotu Umowy</w:t>
      </w:r>
      <w:r w:rsidR="00CA1B1B">
        <w:rPr>
          <w:rFonts w:asciiTheme="minorHAnsi" w:hAnsiTheme="minorHAnsi" w:cstheme="minorHAnsi"/>
          <w:b w:val="0"/>
          <w:sz w:val="20"/>
          <w:szCs w:val="20"/>
        </w:rPr>
        <w:t>,</w:t>
      </w:r>
      <w:r w:rsidRPr="003B14D0">
        <w:rPr>
          <w:rFonts w:asciiTheme="minorHAnsi" w:hAnsiTheme="minorHAnsi" w:cstheme="minorHAnsi"/>
          <w:b w:val="0"/>
          <w:sz w:val="20"/>
          <w:szCs w:val="20"/>
        </w:rPr>
        <w:t xml:space="preserve"> zapewni Wykonawcy dostęp do Urządzeń w sposób umożliwiający terminowe, prawidłowe i bezpieczne prowadzenie Prac.</w:t>
      </w:r>
      <w:bookmarkEnd w:id="32"/>
      <w:bookmarkEnd w:id="33"/>
      <w:bookmarkEnd w:id="34"/>
    </w:p>
    <w:p w14:paraId="71662FFD" w14:textId="77777777" w:rsidR="006E5EFD" w:rsidRPr="003B14D0" w:rsidRDefault="006E5EFD" w:rsidP="00D74E29">
      <w:pPr>
        <w:pStyle w:val="Nagwek1"/>
        <w:tabs>
          <w:tab w:val="clear" w:pos="1134"/>
        </w:tabs>
        <w:spacing w:before="480" w:line="276" w:lineRule="auto"/>
        <w:ind w:left="851" w:hanging="851"/>
        <w:rPr>
          <w:rFonts w:asciiTheme="minorHAnsi" w:hAnsiTheme="minorHAnsi" w:cstheme="minorHAnsi"/>
          <w:b w:val="0"/>
          <w:bCs w:val="0"/>
          <w:sz w:val="20"/>
          <w:szCs w:val="20"/>
        </w:rPr>
      </w:pPr>
      <w:bookmarkStart w:id="35" w:name="_Toc518981253"/>
      <w:bookmarkStart w:id="36" w:name="_Toc518981360"/>
      <w:bookmarkStart w:id="37" w:name="_Toc519242786"/>
      <w:r w:rsidRPr="003B14D0">
        <w:rPr>
          <w:rFonts w:asciiTheme="minorHAnsi" w:hAnsiTheme="minorHAnsi" w:cstheme="minorHAnsi"/>
          <w:sz w:val="20"/>
          <w:szCs w:val="20"/>
        </w:rPr>
        <w:lastRenderedPageBreak/>
        <w:t>Do obowiązków Zamawiającego należy:</w:t>
      </w:r>
      <w:bookmarkEnd w:id="35"/>
      <w:bookmarkEnd w:id="36"/>
      <w:bookmarkEnd w:id="37"/>
    </w:p>
    <w:p w14:paraId="784C02CE"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38" w:name="_Toc518981254"/>
      <w:bookmarkStart w:id="39" w:name="_Toc518981361"/>
      <w:bookmarkStart w:id="40" w:name="_Toc519242787"/>
      <w:r w:rsidRPr="003B14D0">
        <w:rPr>
          <w:rFonts w:asciiTheme="minorHAnsi" w:hAnsiTheme="minorHAnsi" w:cstheme="minorHAnsi"/>
          <w:b w:val="0"/>
          <w:sz w:val="20"/>
          <w:szCs w:val="20"/>
        </w:rPr>
        <w:t xml:space="preserve">Zapewnienia </w:t>
      </w:r>
      <w:r w:rsidR="006E5EFD" w:rsidRPr="003B14D0">
        <w:rPr>
          <w:rFonts w:asciiTheme="minorHAnsi" w:hAnsiTheme="minorHAnsi" w:cstheme="minorHAnsi"/>
          <w:b w:val="0"/>
          <w:sz w:val="20"/>
          <w:szCs w:val="20"/>
        </w:rPr>
        <w:t>realizacji przedmiotu Umowy, zgodnie z Instrukcją Organizacji Bezpiecznej Pracy Zamawiającego,</w:t>
      </w:r>
      <w:bookmarkEnd w:id="38"/>
      <w:bookmarkEnd w:id="39"/>
      <w:bookmarkEnd w:id="40"/>
    </w:p>
    <w:p w14:paraId="17148975"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41" w:name="_Toc518981255"/>
      <w:bookmarkStart w:id="42" w:name="_Toc518981362"/>
      <w:bookmarkStart w:id="43" w:name="_Toc519242788"/>
      <w:r w:rsidRPr="003B14D0">
        <w:rPr>
          <w:rFonts w:asciiTheme="minorHAnsi" w:hAnsiTheme="minorHAnsi" w:cstheme="minorHAnsi"/>
          <w:b w:val="0"/>
          <w:sz w:val="20"/>
          <w:szCs w:val="20"/>
        </w:rPr>
        <w:t xml:space="preserve">Wskazania </w:t>
      </w:r>
      <w:r w:rsidR="006E5EFD" w:rsidRPr="003B14D0">
        <w:rPr>
          <w:rFonts w:asciiTheme="minorHAnsi" w:hAnsiTheme="minorHAnsi" w:cstheme="minorHAnsi"/>
          <w:b w:val="0"/>
          <w:sz w:val="20"/>
          <w:szCs w:val="20"/>
        </w:rPr>
        <w:t>osób upoważnionych do dokonywania uzgodnień z Wykonawcą w okresie realizacji przedmiotu Umowy,</w:t>
      </w:r>
      <w:bookmarkEnd w:id="41"/>
      <w:bookmarkEnd w:id="42"/>
      <w:bookmarkEnd w:id="43"/>
    </w:p>
    <w:p w14:paraId="713FEE56"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44" w:name="_Toc518981257"/>
      <w:bookmarkStart w:id="45" w:name="_Toc518981364"/>
      <w:bookmarkStart w:id="46" w:name="_Toc519242790"/>
      <w:r w:rsidRPr="003B14D0">
        <w:rPr>
          <w:rFonts w:asciiTheme="minorHAnsi" w:hAnsiTheme="minorHAnsi" w:cstheme="minorHAnsi"/>
          <w:b w:val="0"/>
          <w:sz w:val="20"/>
          <w:szCs w:val="20"/>
        </w:rPr>
        <w:t xml:space="preserve">Uzgadniania </w:t>
      </w:r>
      <w:r w:rsidR="006E5EFD" w:rsidRPr="003B14D0">
        <w:rPr>
          <w:rFonts w:asciiTheme="minorHAnsi" w:hAnsiTheme="minorHAnsi" w:cstheme="minorHAnsi"/>
          <w:b w:val="0"/>
          <w:sz w:val="20"/>
          <w:szCs w:val="20"/>
        </w:rPr>
        <w:t>proponowanych rozwiązań technicznych dotyczących zakresu Umowy,</w:t>
      </w:r>
      <w:bookmarkEnd w:id="44"/>
      <w:bookmarkEnd w:id="45"/>
      <w:bookmarkEnd w:id="46"/>
    </w:p>
    <w:p w14:paraId="3CA74883" w14:textId="7A348EE9"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47" w:name="_Toc518981258"/>
      <w:bookmarkStart w:id="48" w:name="_Toc518981365"/>
      <w:bookmarkStart w:id="49" w:name="_Toc519242791"/>
      <w:r w:rsidRPr="003B14D0">
        <w:rPr>
          <w:rFonts w:asciiTheme="minorHAnsi" w:hAnsiTheme="minorHAnsi" w:cstheme="minorHAnsi"/>
          <w:b w:val="0"/>
          <w:sz w:val="20"/>
          <w:szCs w:val="20"/>
        </w:rPr>
        <w:t>Zapewnieni</w:t>
      </w:r>
      <w:r w:rsidR="000B04F1">
        <w:rPr>
          <w:rFonts w:asciiTheme="minorHAnsi" w:hAnsiTheme="minorHAnsi" w:cstheme="minorHAnsi"/>
          <w:b w:val="0"/>
          <w:sz w:val="20"/>
          <w:szCs w:val="20"/>
        </w:rPr>
        <w:t>e</w:t>
      </w:r>
      <w:r w:rsidRPr="003B14D0">
        <w:rPr>
          <w:rFonts w:asciiTheme="minorHAnsi" w:hAnsiTheme="minorHAnsi" w:cstheme="minorHAnsi"/>
          <w:b w:val="0"/>
          <w:sz w:val="20"/>
          <w:szCs w:val="20"/>
        </w:rPr>
        <w:t xml:space="preserve"> </w:t>
      </w:r>
      <w:r w:rsidR="006E5EFD" w:rsidRPr="003B14D0">
        <w:rPr>
          <w:rFonts w:asciiTheme="minorHAnsi" w:hAnsiTheme="minorHAnsi" w:cstheme="minorHAnsi"/>
          <w:b w:val="0"/>
          <w:sz w:val="20"/>
          <w:szCs w:val="20"/>
        </w:rPr>
        <w:t xml:space="preserve">obsługi dźwigów towarowo-osobowych oraz suwnic Q/20/5 </w:t>
      </w:r>
      <w:r w:rsidR="00986024" w:rsidRPr="003B14D0">
        <w:rPr>
          <w:rFonts w:asciiTheme="minorHAnsi" w:hAnsiTheme="minorHAnsi" w:cstheme="minorHAnsi"/>
          <w:b w:val="0"/>
          <w:sz w:val="20"/>
          <w:szCs w:val="20"/>
        </w:rPr>
        <w:t>/</w:t>
      </w:r>
      <w:r w:rsidR="006E5EFD" w:rsidRPr="003B14D0">
        <w:rPr>
          <w:rFonts w:asciiTheme="minorHAnsi" w:hAnsiTheme="minorHAnsi" w:cstheme="minorHAnsi"/>
          <w:b w:val="0"/>
          <w:sz w:val="20"/>
          <w:szCs w:val="20"/>
        </w:rPr>
        <w:t>100 ton na hali turbin (maszynownia) w dni robocze na I oraz II zmianie roboczej (w godzinach od 6:00 do 22:00),</w:t>
      </w:r>
      <w:bookmarkEnd w:id="47"/>
      <w:bookmarkEnd w:id="48"/>
      <w:bookmarkEnd w:id="49"/>
      <w:r w:rsidR="006E5EFD" w:rsidRPr="003B14D0">
        <w:rPr>
          <w:rFonts w:asciiTheme="minorHAnsi" w:hAnsiTheme="minorHAnsi" w:cstheme="minorHAnsi"/>
          <w:b w:val="0"/>
          <w:sz w:val="20"/>
          <w:szCs w:val="20"/>
        </w:rPr>
        <w:t xml:space="preserve"> </w:t>
      </w:r>
    </w:p>
    <w:p w14:paraId="78959963"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0" w:name="_Toc518981259"/>
      <w:bookmarkStart w:id="51" w:name="_Toc518981366"/>
      <w:bookmarkStart w:id="52" w:name="_Toc519242792"/>
      <w:r w:rsidRPr="003B14D0">
        <w:rPr>
          <w:rFonts w:asciiTheme="minorHAnsi" w:hAnsiTheme="minorHAnsi" w:cstheme="minorHAnsi"/>
          <w:b w:val="0"/>
          <w:sz w:val="20"/>
          <w:szCs w:val="20"/>
        </w:rPr>
        <w:t xml:space="preserve">Umożliwienia </w:t>
      </w:r>
      <w:r w:rsidR="006E5EFD" w:rsidRPr="003B14D0">
        <w:rPr>
          <w:rFonts w:asciiTheme="minorHAnsi" w:hAnsiTheme="minorHAnsi" w:cstheme="minorHAnsi"/>
          <w:b w:val="0"/>
          <w:sz w:val="20"/>
          <w:szCs w:val="20"/>
        </w:rPr>
        <w:t>obsługi urządzeń dźwigowych przez Wykonawcę po przedstawieniu właściwych uprawnień i uzyskaniu zezwolenia od Zamawiającego,</w:t>
      </w:r>
      <w:bookmarkEnd w:id="50"/>
      <w:bookmarkEnd w:id="51"/>
      <w:bookmarkEnd w:id="52"/>
    </w:p>
    <w:p w14:paraId="1E2A55F7" w14:textId="5FE04963"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3" w:name="_Toc518981261"/>
      <w:bookmarkStart w:id="54" w:name="_Toc518981368"/>
      <w:bookmarkStart w:id="55" w:name="_Toc519242794"/>
      <w:r w:rsidRPr="003B14D0">
        <w:rPr>
          <w:rFonts w:asciiTheme="minorHAnsi" w:hAnsiTheme="minorHAnsi" w:cstheme="minorHAnsi"/>
          <w:b w:val="0"/>
          <w:sz w:val="20"/>
          <w:szCs w:val="20"/>
        </w:rPr>
        <w:t xml:space="preserve">Zapewnienia </w:t>
      </w:r>
      <w:r w:rsidR="006E5EFD" w:rsidRPr="003B14D0">
        <w:rPr>
          <w:rFonts w:asciiTheme="minorHAnsi" w:hAnsiTheme="minorHAnsi" w:cstheme="minorHAnsi"/>
          <w:b w:val="0"/>
          <w:sz w:val="20"/>
          <w:szCs w:val="20"/>
        </w:rPr>
        <w:t xml:space="preserve">Wykonawcy nieodpłatnego dostępu do energii elektrycznej, sprężonego powietrza oraz </w:t>
      </w:r>
      <w:r w:rsidR="006D699A">
        <w:rPr>
          <w:rFonts w:asciiTheme="minorHAnsi" w:hAnsiTheme="minorHAnsi" w:cstheme="minorHAnsi"/>
          <w:b w:val="0"/>
          <w:sz w:val="20"/>
          <w:szCs w:val="20"/>
        </w:rPr>
        <w:t>wody,</w:t>
      </w:r>
      <w:r w:rsidR="006E5EFD" w:rsidRPr="003B14D0">
        <w:rPr>
          <w:rFonts w:asciiTheme="minorHAnsi" w:hAnsiTheme="minorHAnsi" w:cstheme="minorHAnsi"/>
          <w:b w:val="0"/>
          <w:sz w:val="20"/>
          <w:szCs w:val="20"/>
        </w:rPr>
        <w:t xml:space="preserve"> dostępnych w obiektach i przy Urządzeniach, na których wykonywane będą Prace, niezbędnych do realizacji Umowy, z wyłączeniem zaplecza socjalnego i warsztatowego,</w:t>
      </w:r>
      <w:bookmarkEnd w:id="53"/>
      <w:bookmarkEnd w:id="54"/>
      <w:bookmarkEnd w:id="55"/>
    </w:p>
    <w:p w14:paraId="5930A6E4"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6" w:name="_Toc518981262"/>
      <w:bookmarkStart w:id="57" w:name="_Toc518981369"/>
      <w:bookmarkStart w:id="58" w:name="_Toc519242795"/>
      <w:r w:rsidRPr="003B14D0">
        <w:rPr>
          <w:rFonts w:asciiTheme="minorHAnsi" w:hAnsiTheme="minorHAnsi" w:cstheme="minorHAnsi"/>
          <w:b w:val="0"/>
          <w:sz w:val="20"/>
          <w:szCs w:val="20"/>
        </w:rPr>
        <w:t xml:space="preserve">Udostępnienia </w:t>
      </w:r>
      <w:r w:rsidR="006E5EFD" w:rsidRPr="003B14D0">
        <w:rPr>
          <w:rFonts w:asciiTheme="minorHAnsi" w:hAnsiTheme="minorHAnsi" w:cstheme="minorHAnsi"/>
          <w:b w:val="0"/>
          <w:sz w:val="20"/>
          <w:szCs w:val="20"/>
        </w:rPr>
        <w:t>Wykonawcy obowiązujących wewnętrznych aktów normatywnych w zakresie niezbędnym do należytego wykonania Umowy oraz informowania Wykonawcy o wszelkich zmianach w w/w aktach normatywnych,</w:t>
      </w:r>
      <w:bookmarkEnd w:id="56"/>
      <w:bookmarkEnd w:id="57"/>
      <w:bookmarkEnd w:id="58"/>
    </w:p>
    <w:p w14:paraId="3A7F6194"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9" w:name="_Toc518981263"/>
      <w:bookmarkStart w:id="60" w:name="_Toc518981370"/>
      <w:bookmarkStart w:id="61" w:name="_Toc519242796"/>
      <w:r w:rsidRPr="003B14D0">
        <w:rPr>
          <w:rFonts w:asciiTheme="minorHAnsi" w:hAnsiTheme="minorHAnsi" w:cstheme="minorHAnsi"/>
          <w:b w:val="0"/>
          <w:sz w:val="20"/>
          <w:szCs w:val="20"/>
        </w:rPr>
        <w:t xml:space="preserve">Umożliwienia </w:t>
      </w:r>
      <w:r w:rsidR="006E5EFD" w:rsidRPr="003B14D0">
        <w:rPr>
          <w:rFonts w:asciiTheme="minorHAnsi" w:hAnsiTheme="minorHAnsi" w:cstheme="minorHAnsi"/>
          <w:b w:val="0"/>
          <w:sz w:val="20"/>
          <w:szCs w:val="20"/>
        </w:rPr>
        <w:t>Wykonawcy uczestniczenia w spotkaniach operacyjnych (narady produkcyjne) i roboczych organizowanych codziennie lub okresowo w celu omówienia bieżących oraz planowanych spraw ruchowo-remontowych,</w:t>
      </w:r>
      <w:bookmarkEnd w:id="59"/>
      <w:bookmarkEnd w:id="60"/>
      <w:bookmarkEnd w:id="61"/>
    </w:p>
    <w:p w14:paraId="43CF420F"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Cs w:val="0"/>
          <w:color w:val="000000" w:themeColor="text1"/>
          <w:sz w:val="20"/>
          <w:szCs w:val="20"/>
        </w:rPr>
      </w:pPr>
      <w:bookmarkStart w:id="62" w:name="_Toc518981264"/>
      <w:bookmarkStart w:id="63" w:name="_Toc518981371"/>
      <w:bookmarkStart w:id="64" w:name="_Toc519242797"/>
      <w:r w:rsidRPr="003B14D0">
        <w:rPr>
          <w:rFonts w:asciiTheme="minorHAnsi" w:hAnsiTheme="minorHAnsi" w:cstheme="minorHAnsi"/>
          <w:b w:val="0"/>
          <w:sz w:val="20"/>
          <w:szCs w:val="20"/>
        </w:rPr>
        <w:t xml:space="preserve">Zapewnienia </w:t>
      </w:r>
      <w:r w:rsidR="006E5EFD" w:rsidRPr="003B14D0">
        <w:rPr>
          <w:rFonts w:asciiTheme="minorHAnsi" w:hAnsiTheme="minorHAnsi" w:cstheme="minorHAnsi"/>
          <w:b w:val="0"/>
          <w:sz w:val="20"/>
          <w:szCs w:val="20"/>
        </w:rPr>
        <w:t>Wykonawcy możliwości posadowienia kontenerów socjalnych z dostępem do mediów za odpłatnością ustaloną w odrębnej umowie (woda, energia elektryczna) na terenie Zamawiającego</w:t>
      </w:r>
      <w:r w:rsidR="006E5EFD" w:rsidRPr="003B14D0">
        <w:rPr>
          <w:rFonts w:asciiTheme="minorHAnsi" w:hAnsiTheme="minorHAnsi" w:cstheme="minorHAnsi"/>
          <w:color w:val="000000" w:themeColor="text1"/>
          <w:sz w:val="20"/>
          <w:szCs w:val="20"/>
        </w:rPr>
        <w:t>.</w:t>
      </w:r>
      <w:bookmarkEnd w:id="62"/>
      <w:bookmarkEnd w:id="63"/>
      <w:bookmarkEnd w:id="64"/>
    </w:p>
    <w:p w14:paraId="01260462" w14:textId="77777777" w:rsidR="006E5EFD" w:rsidRPr="003B14D0" w:rsidRDefault="006E5EFD" w:rsidP="00D74E29">
      <w:pPr>
        <w:pStyle w:val="Nagwek1"/>
        <w:keepNext w:val="0"/>
        <w:keepLines/>
        <w:widowControl w:val="0"/>
        <w:tabs>
          <w:tab w:val="clear" w:pos="1134"/>
        </w:tabs>
        <w:spacing w:before="480" w:line="276" w:lineRule="auto"/>
        <w:ind w:left="851" w:hanging="851"/>
        <w:rPr>
          <w:rFonts w:asciiTheme="minorHAnsi" w:hAnsiTheme="minorHAnsi" w:cstheme="minorHAnsi"/>
          <w:b w:val="0"/>
          <w:bCs w:val="0"/>
          <w:color w:val="000000" w:themeColor="text1"/>
          <w:sz w:val="20"/>
          <w:szCs w:val="20"/>
        </w:rPr>
      </w:pPr>
      <w:bookmarkStart w:id="65" w:name="_Toc518981265"/>
      <w:bookmarkStart w:id="66" w:name="_Toc518981372"/>
      <w:bookmarkStart w:id="67" w:name="_Toc518981266"/>
      <w:bookmarkStart w:id="68" w:name="_Toc518981373"/>
      <w:bookmarkStart w:id="69" w:name="_Toc519242798"/>
      <w:bookmarkEnd w:id="65"/>
      <w:bookmarkEnd w:id="66"/>
      <w:r w:rsidRPr="003B14D0">
        <w:rPr>
          <w:rFonts w:asciiTheme="minorHAnsi" w:hAnsiTheme="minorHAnsi" w:cstheme="minorHAnsi"/>
          <w:color w:val="000000" w:themeColor="text1"/>
          <w:sz w:val="20"/>
          <w:szCs w:val="20"/>
        </w:rPr>
        <w:t>Do obowiązków Wykonawcy należy w szczególności:</w:t>
      </w:r>
      <w:bookmarkEnd w:id="67"/>
      <w:bookmarkEnd w:id="68"/>
      <w:bookmarkEnd w:id="69"/>
    </w:p>
    <w:p w14:paraId="2A82C94B" w14:textId="77777777"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70" w:name="_Toc518981267"/>
      <w:bookmarkStart w:id="71" w:name="_Toc518981374"/>
      <w:bookmarkStart w:id="72" w:name="_Toc519242799"/>
      <w:r w:rsidRPr="003B14D0">
        <w:rPr>
          <w:rFonts w:asciiTheme="minorHAnsi" w:hAnsiTheme="minorHAnsi" w:cstheme="minorHAnsi"/>
          <w:b w:val="0"/>
          <w:sz w:val="20"/>
          <w:szCs w:val="20"/>
        </w:rPr>
        <w:t xml:space="preserve">Wykonawca zobowiązany będzie do świadczenia remontu </w:t>
      </w:r>
      <w:bookmarkEnd w:id="70"/>
      <w:bookmarkEnd w:id="71"/>
      <w:bookmarkEnd w:id="72"/>
      <w:r w:rsidR="00FC28BD" w:rsidRPr="003B14D0">
        <w:rPr>
          <w:rFonts w:asciiTheme="minorHAnsi" w:hAnsiTheme="minorHAnsi" w:cstheme="minorHAnsi"/>
          <w:b w:val="0"/>
          <w:sz w:val="20"/>
          <w:szCs w:val="20"/>
        </w:rPr>
        <w:t>na turbozespo</w:t>
      </w:r>
      <w:r w:rsidR="00986024" w:rsidRPr="003B14D0">
        <w:rPr>
          <w:rFonts w:asciiTheme="minorHAnsi" w:hAnsiTheme="minorHAnsi" w:cstheme="minorHAnsi"/>
          <w:b w:val="0"/>
          <w:sz w:val="20"/>
          <w:szCs w:val="20"/>
        </w:rPr>
        <w:t xml:space="preserve">łach nr 2, 3, 4, 6, 7, 9 </w:t>
      </w:r>
      <w:r w:rsidR="00FC28BD" w:rsidRPr="003B14D0">
        <w:rPr>
          <w:rFonts w:asciiTheme="minorHAnsi" w:hAnsiTheme="minorHAnsi" w:cstheme="minorHAnsi"/>
          <w:b w:val="0"/>
          <w:sz w:val="20"/>
          <w:szCs w:val="20"/>
        </w:rPr>
        <w:t>.</w:t>
      </w:r>
    </w:p>
    <w:p w14:paraId="767103BB" w14:textId="005369A3"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73" w:name="_Toc518981268"/>
      <w:bookmarkStart w:id="74" w:name="_Toc518981375"/>
      <w:bookmarkStart w:id="75" w:name="_Toc519242800"/>
      <w:r w:rsidRPr="003B14D0">
        <w:rPr>
          <w:rFonts w:asciiTheme="minorHAnsi" w:hAnsiTheme="minorHAnsi" w:cstheme="minorHAnsi"/>
          <w:b w:val="0"/>
          <w:sz w:val="20"/>
          <w:szCs w:val="20"/>
        </w:rPr>
        <w:t>Prace będące przedmiotem Umowy będą prowadzone zgodnie z obowiązującymi przepisami, uzgodnionymi harmonogramami lub terminami oraz zaleceniami i wytycznymi</w:t>
      </w:r>
      <w:r w:rsidRPr="003B14D0">
        <w:rPr>
          <w:rFonts w:asciiTheme="minorHAnsi" w:hAnsiTheme="minorHAnsi" w:cstheme="minorHAnsi"/>
          <w:color w:val="000000" w:themeColor="text1"/>
          <w:sz w:val="20"/>
          <w:szCs w:val="20"/>
        </w:rPr>
        <w:t xml:space="preserve"> </w:t>
      </w:r>
      <w:r w:rsidRPr="003B14D0">
        <w:rPr>
          <w:rFonts w:asciiTheme="minorHAnsi" w:hAnsiTheme="minorHAnsi" w:cstheme="minorHAnsi"/>
          <w:b w:val="0"/>
          <w:sz w:val="20"/>
          <w:szCs w:val="20"/>
        </w:rPr>
        <w:t xml:space="preserve">Zamawiającego. W przypadku zagrożenia związanego z niedotrzymaniem terminu zakończenia wykonywanych zaplanowanych Prac Wykonawca w formie pisemnej powiadomi o tym Zamawiającego z </w:t>
      </w:r>
      <w:r w:rsidR="00A6765A">
        <w:rPr>
          <w:rFonts w:asciiTheme="minorHAnsi" w:hAnsiTheme="minorHAnsi" w:cstheme="minorHAnsi"/>
          <w:b w:val="0"/>
          <w:sz w:val="20"/>
          <w:szCs w:val="20"/>
        </w:rPr>
        <w:t xml:space="preserve">min. 3-dniowym </w:t>
      </w:r>
      <w:r w:rsidRPr="003B14D0">
        <w:rPr>
          <w:rFonts w:asciiTheme="minorHAnsi" w:hAnsiTheme="minorHAnsi" w:cstheme="minorHAnsi"/>
          <w:b w:val="0"/>
          <w:sz w:val="20"/>
          <w:szCs w:val="20"/>
        </w:rPr>
        <w:t>wyprzedzeniem.</w:t>
      </w:r>
      <w:bookmarkEnd w:id="73"/>
      <w:bookmarkEnd w:id="74"/>
      <w:bookmarkEnd w:id="75"/>
    </w:p>
    <w:p w14:paraId="68A91F32" w14:textId="77777777"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76" w:name="_Toc518981269"/>
      <w:bookmarkStart w:id="77" w:name="_Toc518981376"/>
      <w:bookmarkStart w:id="78" w:name="_Toc519242801"/>
      <w:r w:rsidRPr="003B14D0">
        <w:rPr>
          <w:rFonts w:asciiTheme="minorHAnsi" w:hAnsiTheme="minorHAnsi" w:cstheme="minorHAnsi"/>
          <w:b w:val="0"/>
          <w:sz w:val="20"/>
          <w:szCs w:val="20"/>
        </w:rPr>
        <w:t>Wykonawca będzie zobowiązany w umowie do:</w:t>
      </w:r>
      <w:bookmarkEnd w:id="76"/>
      <w:bookmarkEnd w:id="77"/>
      <w:bookmarkEnd w:id="78"/>
    </w:p>
    <w:p w14:paraId="3B1EA5F1" w14:textId="77777777" w:rsidR="006E5EFD" w:rsidRPr="003B14D0" w:rsidRDefault="00E60776" w:rsidP="00D74E29">
      <w:pPr>
        <w:pStyle w:val="Nagwek3"/>
        <w:keepNext w:val="0"/>
        <w:keepLines/>
        <w:widowControl w:val="0"/>
        <w:spacing w:line="276" w:lineRule="auto"/>
        <w:rPr>
          <w:rFonts w:asciiTheme="minorHAnsi" w:hAnsiTheme="minorHAnsi" w:cstheme="minorHAnsi"/>
          <w:b w:val="0"/>
          <w:sz w:val="20"/>
          <w:szCs w:val="20"/>
        </w:rPr>
      </w:pPr>
      <w:bookmarkStart w:id="79" w:name="_Toc518981270"/>
      <w:bookmarkStart w:id="80" w:name="_Toc518981377"/>
      <w:bookmarkStart w:id="81" w:name="_Toc519242802"/>
      <w:r w:rsidRPr="003B14D0">
        <w:rPr>
          <w:rFonts w:asciiTheme="minorHAnsi" w:hAnsiTheme="minorHAnsi" w:cstheme="minorHAnsi"/>
          <w:b w:val="0"/>
          <w:sz w:val="20"/>
          <w:szCs w:val="20"/>
        </w:rPr>
        <w:t>p</w:t>
      </w:r>
      <w:r w:rsidR="006E5EFD" w:rsidRPr="003B14D0">
        <w:rPr>
          <w:rFonts w:asciiTheme="minorHAnsi" w:hAnsiTheme="minorHAnsi" w:cstheme="minorHAnsi"/>
          <w:b w:val="0"/>
          <w:sz w:val="20"/>
          <w:szCs w:val="20"/>
        </w:rPr>
        <w:t>rzeszkolenia</w:t>
      </w:r>
      <w:r w:rsidR="006E5EFD" w:rsidRPr="003B14D0">
        <w:rPr>
          <w:rFonts w:asciiTheme="minorHAnsi" w:hAnsiTheme="minorHAnsi" w:cstheme="minorHAnsi"/>
          <w:b w:val="0"/>
          <w:color w:val="000000" w:themeColor="text1"/>
          <w:sz w:val="20"/>
          <w:szCs w:val="20"/>
        </w:rPr>
        <w:t xml:space="preserve"> </w:t>
      </w:r>
      <w:r w:rsidR="006E5EFD" w:rsidRPr="003B14D0">
        <w:rPr>
          <w:rFonts w:asciiTheme="minorHAnsi" w:hAnsiTheme="minorHAnsi" w:cstheme="minorHAnsi"/>
          <w:b w:val="0"/>
          <w:sz w:val="20"/>
          <w:szCs w:val="20"/>
        </w:rPr>
        <w:t>swoich pracowników w zakresie bhp, ppoż. i wewnętrznych przepisów obowiązujących u Zamawiającego (przy współudziale służb Zamawiającego),</w:t>
      </w:r>
      <w:bookmarkEnd w:id="79"/>
      <w:bookmarkEnd w:id="80"/>
      <w:bookmarkEnd w:id="81"/>
    </w:p>
    <w:p w14:paraId="21D0F428"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82" w:name="_Toc518981271"/>
      <w:bookmarkStart w:id="83" w:name="_Toc518981378"/>
      <w:bookmarkStart w:id="84" w:name="_Toc519242803"/>
      <w:r w:rsidRPr="003B14D0">
        <w:rPr>
          <w:rFonts w:asciiTheme="minorHAnsi" w:hAnsiTheme="minorHAnsi" w:cstheme="minorHAnsi"/>
          <w:b w:val="0"/>
          <w:sz w:val="20"/>
          <w:szCs w:val="20"/>
        </w:rPr>
        <w:lastRenderedPageBreak/>
        <w:t>przedłożenia Zamawiającemu na bieżąco aktualizowanego imiennego wykazu osób, którymi będzie się posługiwał przy wykonywaniu Umowy, w tym osób zatrudnionych u podwykonawców,</w:t>
      </w:r>
      <w:bookmarkEnd w:id="82"/>
      <w:bookmarkEnd w:id="83"/>
      <w:bookmarkEnd w:id="84"/>
    </w:p>
    <w:p w14:paraId="683361B2"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85" w:name="_Toc518981272"/>
      <w:bookmarkStart w:id="86" w:name="_Toc518981379"/>
      <w:bookmarkStart w:id="87" w:name="_Toc519242804"/>
      <w:r w:rsidRPr="003B14D0">
        <w:rPr>
          <w:rFonts w:asciiTheme="minorHAnsi" w:hAnsiTheme="minorHAnsi" w:cstheme="minorHAnsi"/>
          <w:b w:val="0"/>
          <w:sz w:val="20"/>
          <w:szCs w:val="20"/>
        </w:rPr>
        <w:t>stosowania się do przepisów, instrukcji i zarządzeń wewnętrznych obowiązujących na terenie Zamawiającego,</w:t>
      </w:r>
      <w:bookmarkEnd w:id="85"/>
      <w:bookmarkEnd w:id="86"/>
      <w:bookmarkEnd w:id="87"/>
    </w:p>
    <w:p w14:paraId="1637C83A"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88" w:name="_Toc518981273"/>
      <w:bookmarkStart w:id="89" w:name="_Toc518981380"/>
      <w:bookmarkStart w:id="90" w:name="_Toc519242805"/>
      <w:r w:rsidRPr="003B14D0">
        <w:rPr>
          <w:rFonts w:asciiTheme="minorHAnsi" w:hAnsiTheme="minorHAnsi" w:cstheme="minorHAnsi"/>
          <w:b w:val="0"/>
          <w:sz w:val="20"/>
          <w:szCs w:val="20"/>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bookmarkEnd w:id="88"/>
      <w:bookmarkEnd w:id="89"/>
      <w:bookmarkEnd w:id="90"/>
      <w:r w:rsidRPr="003B14D0">
        <w:rPr>
          <w:rFonts w:asciiTheme="minorHAnsi" w:hAnsiTheme="minorHAnsi" w:cstheme="minorHAnsi"/>
          <w:b w:val="0"/>
          <w:sz w:val="20"/>
          <w:szCs w:val="20"/>
        </w:rPr>
        <w:t xml:space="preserve"> </w:t>
      </w:r>
    </w:p>
    <w:p w14:paraId="75091562"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91" w:name="_Toc518981274"/>
      <w:bookmarkStart w:id="92" w:name="_Toc518981381"/>
      <w:bookmarkStart w:id="93" w:name="_Toc519242806"/>
      <w:r w:rsidRPr="003B14D0">
        <w:rPr>
          <w:rFonts w:asciiTheme="minorHAnsi" w:hAnsiTheme="minorHAnsi" w:cstheme="minorHAnsi"/>
          <w:b w:val="0"/>
          <w:sz w:val="20"/>
          <w:szCs w:val="20"/>
        </w:rPr>
        <w:t>prowadzenia prac zgodnie z instrukcją organizacji bezpiecznej pracy obowiązującą u Zamawiającego.</w:t>
      </w:r>
      <w:bookmarkEnd w:id="91"/>
      <w:bookmarkEnd w:id="92"/>
      <w:bookmarkEnd w:id="93"/>
    </w:p>
    <w:p w14:paraId="78865945"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94" w:name="_Toc518981275"/>
      <w:bookmarkStart w:id="95" w:name="_Toc518981382"/>
      <w:bookmarkStart w:id="96" w:name="_Toc519242807"/>
      <w:r w:rsidRPr="003B14D0">
        <w:rPr>
          <w:rFonts w:asciiTheme="minorHAnsi" w:hAnsiTheme="minorHAnsi" w:cstheme="minorHAnsi"/>
          <w:b w:val="0"/>
          <w:sz w:val="20"/>
          <w:szCs w:val="20"/>
        </w:rPr>
        <w:t>wykonywania przedmiotu umowy zgodnie z obowiązującymi instrukcjami eksploatacji, dokumentacją techniczną, przepisami i normami bhp oraz ochrony środowiska,</w:t>
      </w:r>
      <w:bookmarkEnd w:id="94"/>
      <w:bookmarkEnd w:id="95"/>
      <w:bookmarkEnd w:id="96"/>
    </w:p>
    <w:p w14:paraId="551B91E5"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97" w:name="_Toc518981276"/>
      <w:bookmarkStart w:id="98" w:name="_Toc518981383"/>
      <w:bookmarkStart w:id="99" w:name="_Toc519242808"/>
      <w:r w:rsidRPr="003B14D0">
        <w:rPr>
          <w:rFonts w:asciiTheme="minorHAnsi" w:hAnsiTheme="minorHAnsi" w:cstheme="minorHAnsi"/>
          <w:b w:val="0"/>
          <w:sz w:val="20"/>
          <w:szCs w:val="20"/>
        </w:rPr>
        <w:t>segregacji, transportu i utylizacji na swój koszt wytwarzanych odpadów zgodnie z przepisami ustawy o odpadach oraz wymaganiami Zamawiającego,</w:t>
      </w:r>
      <w:bookmarkEnd w:id="97"/>
      <w:bookmarkEnd w:id="98"/>
      <w:bookmarkEnd w:id="99"/>
    </w:p>
    <w:p w14:paraId="1DB8D257"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0" w:name="_Toc518981277"/>
      <w:bookmarkStart w:id="101" w:name="_Toc518981384"/>
      <w:bookmarkStart w:id="102" w:name="_Toc519242809"/>
      <w:r w:rsidRPr="003B14D0">
        <w:rPr>
          <w:rFonts w:asciiTheme="minorHAnsi" w:hAnsiTheme="minorHAnsi" w:cstheme="minorHAnsi"/>
          <w:b w:val="0"/>
          <w:sz w:val="20"/>
          <w:szCs w:val="20"/>
        </w:rPr>
        <w:t>używania do wykonania prac materiałów nie zawierających włókien ceramicznych ogniotrwałych RCF,</w:t>
      </w:r>
      <w:bookmarkEnd w:id="100"/>
      <w:bookmarkEnd w:id="101"/>
      <w:bookmarkEnd w:id="102"/>
    </w:p>
    <w:p w14:paraId="566A0668"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3" w:name="_Toc518981278"/>
      <w:bookmarkStart w:id="104" w:name="_Toc518981385"/>
      <w:bookmarkStart w:id="105" w:name="_Toc519242810"/>
      <w:r w:rsidRPr="003B14D0">
        <w:rPr>
          <w:rFonts w:asciiTheme="minorHAnsi" w:hAnsiTheme="minorHAnsi" w:cstheme="minorHAnsi"/>
          <w:b w:val="0"/>
          <w:sz w:val="20"/>
          <w:szCs w:val="20"/>
        </w:rPr>
        <w:t>wyznaczenia Przedstawicieli Wykonawcy upoważnionych do dokonywania uzgodnień z Zamawiającym  w okresie realizacji Prac.</w:t>
      </w:r>
      <w:bookmarkEnd w:id="103"/>
      <w:bookmarkEnd w:id="104"/>
      <w:bookmarkEnd w:id="105"/>
    </w:p>
    <w:p w14:paraId="3C84A377"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6" w:name="_Toc518981279"/>
      <w:bookmarkStart w:id="107" w:name="_Toc518981386"/>
      <w:bookmarkStart w:id="108" w:name="_Toc519242811"/>
      <w:r w:rsidRPr="003B14D0">
        <w:rPr>
          <w:rFonts w:asciiTheme="minorHAnsi" w:hAnsiTheme="minorHAnsi" w:cstheme="minorHAnsi"/>
          <w:b w:val="0"/>
          <w:sz w:val="20"/>
          <w:szCs w:val="20"/>
        </w:rPr>
        <w:t>ustanowienia nadzoru posiadającego stosowne uprawnienia do prowadzenia i organizacji prac w rozumieniu instrukcji bezpiecznej pracy oraz koordynacji prac wg art.208 KP</w:t>
      </w:r>
      <w:bookmarkEnd w:id="106"/>
      <w:bookmarkEnd w:id="107"/>
      <w:bookmarkEnd w:id="108"/>
      <w:r w:rsidRPr="003B14D0">
        <w:rPr>
          <w:rFonts w:asciiTheme="minorHAnsi" w:hAnsiTheme="minorHAnsi" w:cstheme="minorHAnsi"/>
          <w:b w:val="0"/>
          <w:sz w:val="20"/>
          <w:szCs w:val="20"/>
        </w:rPr>
        <w:t xml:space="preserve"> </w:t>
      </w:r>
    </w:p>
    <w:p w14:paraId="477FE459"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9" w:name="_Toc518981280"/>
      <w:bookmarkStart w:id="110" w:name="_Toc518981387"/>
      <w:bookmarkStart w:id="111" w:name="_Toc519242812"/>
      <w:r w:rsidRPr="003B14D0">
        <w:rPr>
          <w:rFonts w:asciiTheme="minorHAnsi" w:hAnsiTheme="minorHAnsi" w:cstheme="minorHAnsi"/>
          <w:b w:val="0"/>
          <w:sz w:val="20"/>
          <w:szCs w:val="20"/>
        </w:rPr>
        <w:t>informowania o wypadkach przy pracy i zdarzeniach potencjalnie wypadkowych i oraz pisemnego informowania Zamawiającego o wnoszonych zagrożeniach na teren Zamawiającego.</w:t>
      </w:r>
      <w:bookmarkEnd w:id="109"/>
      <w:bookmarkEnd w:id="110"/>
      <w:bookmarkEnd w:id="111"/>
    </w:p>
    <w:p w14:paraId="1067F530" w14:textId="77777777" w:rsidR="006E5EFD" w:rsidRPr="003B14D0" w:rsidRDefault="006E5EFD" w:rsidP="00D74E29">
      <w:pPr>
        <w:pStyle w:val="Nagwek3"/>
        <w:spacing w:line="276" w:lineRule="auto"/>
        <w:rPr>
          <w:rFonts w:asciiTheme="minorHAnsi" w:hAnsiTheme="minorHAnsi" w:cstheme="minorHAnsi"/>
          <w:b w:val="0"/>
          <w:bCs w:val="0"/>
          <w:color w:val="000000" w:themeColor="text1"/>
          <w:sz w:val="20"/>
          <w:szCs w:val="20"/>
        </w:rPr>
      </w:pPr>
      <w:bookmarkStart w:id="112" w:name="_Toc518981281"/>
      <w:bookmarkStart w:id="113" w:name="_Toc518981388"/>
      <w:bookmarkStart w:id="114" w:name="_Toc519242813"/>
      <w:r w:rsidRPr="003B14D0">
        <w:rPr>
          <w:rFonts w:asciiTheme="minorHAnsi" w:hAnsiTheme="minorHAnsi" w:cstheme="minorHAnsi"/>
          <w:b w:val="0"/>
          <w:sz w:val="20"/>
          <w:szCs w:val="20"/>
        </w:rPr>
        <w:t>poddawania się na wniosek Zamawiającego audytom sprawdzającym stan bhp, ochrony</w:t>
      </w:r>
      <w:r w:rsidRPr="003B14D0">
        <w:rPr>
          <w:rFonts w:asciiTheme="minorHAnsi" w:hAnsiTheme="minorHAnsi" w:cstheme="minorHAnsi"/>
          <w:b w:val="0"/>
          <w:color w:val="000000" w:themeColor="text1"/>
          <w:sz w:val="20"/>
          <w:szCs w:val="20"/>
        </w:rPr>
        <w:t xml:space="preserve"> środowiska oraz w innym zakresie wymaganym przez Zamawiającego.</w:t>
      </w:r>
      <w:bookmarkEnd w:id="112"/>
      <w:bookmarkEnd w:id="113"/>
      <w:bookmarkEnd w:id="114"/>
    </w:p>
    <w:p w14:paraId="7F35F785"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bCs w:val="0"/>
          <w:color w:val="000000" w:themeColor="text1"/>
          <w:sz w:val="20"/>
          <w:szCs w:val="20"/>
        </w:rPr>
      </w:pPr>
      <w:bookmarkStart w:id="115" w:name="_Toc518981282"/>
      <w:bookmarkStart w:id="116" w:name="_Toc518981389"/>
      <w:bookmarkStart w:id="117" w:name="_Toc519242814"/>
      <w:r w:rsidRPr="003B14D0">
        <w:rPr>
          <w:rFonts w:asciiTheme="minorHAnsi" w:hAnsiTheme="minorHAnsi" w:cstheme="minorHAnsi"/>
          <w:b w:val="0"/>
          <w:color w:val="000000" w:themeColor="text1"/>
          <w:sz w:val="20"/>
          <w:szCs w:val="20"/>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15"/>
      <w:bookmarkEnd w:id="116"/>
      <w:bookmarkEnd w:id="117"/>
    </w:p>
    <w:p w14:paraId="5465954A"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18" w:name="_Toc518981283"/>
      <w:bookmarkStart w:id="119" w:name="_Toc518981390"/>
      <w:bookmarkStart w:id="120" w:name="_Toc519242815"/>
      <w:r w:rsidRPr="003B14D0">
        <w:rPr>
          <w:rFonts w:asciiTheme="minorHAnsi" w:hAnsiTheme="minorHAnsi" w:cstheme="minorHAnsi"/>
          <w:b w:val="0"/>
          <w:color w:val="000000" w:themeColor="text1"/>
          <w:sz w:val="20"/>
          <w:szCs w:val="20"/>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w:t>
      </w:r>
      <w:r w:rsidRPr="003B14D0">
        <w:rPr>
          <w:rFonts w:asciiTheme="minorHAnsi" w:hAnsiTheme="minorHAnsi" w:cstheme="minorHAnsi"/>
          <w:b w:val="0"/>
          <w:color w:val="000000" w:themeColor="text1"/>
          <w:sz w:val="20"/>
          <w:szCs w:val="20"/>
        </w:rPr>
        <w:lastRenderedPageBreak/>
        <w:t>dokumentach dostępnych na stronie:https://www.enea.pl/pl/grupaenea/o-grupie/spolki-grupy-enea/polaniec/zamowienia/dokumenty.</w:t>
      </w:r>
      <w:bookmarkEnd w:id="118"/>
      <w:bookmarkEnd w:id="119"/>
      <w:bookmarkEnd w:id="120"/>
    </w:p>
    <w:p w14:paraId="581D07FB"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21" w:name="_Toc518981284"/>
      <w:bookmarkStart w:id="122" w:name="_Toc518981391"/>
      <w:bookmarkStart w:id="123" w:name="_Toc519242816"/>
      <w:r w:rsidRPr="003B14D0">
        <w:rPr>
          <w:rFonts w:asciiTheme="minorHAnsi" w:hAnsiTheme="minorHAnsi" w:cstheme="minorHAnsi"/>
          <w:b w:val="0"/>
          <w:color w:val="000000" w:themeColor="text1"/>
          <w:sz w:val="20"/>
          <w:szCs w:val="20"/>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bookmarkEnd w:id="121"/>
      <w:bookmarkEnd w:id="122"/>
      <w:bookmarkEnd w:id="123"/>
    </w:p>
    <w:p w14:paraId="6CC808B0"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24" w:name="_Toc518981285"/>
      <w:bookmarkStart w:id="125" w:name="_Toc518981392"/>
      <w:bookmarkStart w:id="126" w:name="_Toc519242817"/>
      <w:r w:rsidRPr="003B14D0">
        <w:rPr>
          <w:rFonts w:asciiTheme="minorHAnsi" w:hAnsiTheme="minorHAnsi" w:cstheme="minorHAnsi"/>
          <w:b w:val="0"/>
          <w:color w:val="000000" w:themeColor="text1"/>
          <w:sz w:val="20"/>
          <w:szCs w:val="20"/>
        </w:rPr>
        <w:t>Wykonawca zobowiązany będzie do prowadzenia dokumentacji rozliczeniowej z zakresu gospodarki odpadami i przekazywania jej Zamawiającemu po zakończonych okresach rozliczeniowych w terminach ustalonych z Zamawiającym lub na wniosek Zamawiającego.</w:t>
      </w:r>
      <w:bookmarkEnd w:id="124"/>
      <w:bookmarkEnd w:id="125"/>
      <w:bookmarkEnd w:id="126"/>
    </w:p>
    <w:p w14:paraId="51024657"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27" w:name="_Toc518981286"/>
      <w:bookmarkStart w:id="128" w:name="_Toc518981393"/>
      <w:bookmarkStart w:id="129" w:name="_Toc519242818"/>
      <w:r w:rsidRPr="003B14D0">
        <w:rPr>
          <w:rFonts w:asciiTheme="minorHAnsi" w:hAnsiTheme="minorHAnsi" w:cstheme="minorHAnsi"/>
          <w:b w:val="0"/>
          <w:color w:val="000000" w:themeColor="text1"/>
          <w:sz w:val="20"/>
          <w:szCs w:val="20"/>
        </w:rPr>
        <w:t>Wykonawca jest zobowiązany do zapewnienia zaplecza warsztatowego nieodzownego do wykonania przedmiotu zamówienia.</w:t>
      </w:r>
      <w:bookmarkEnd w:id="127"/>
      <w:bookmarkEnd w:id="128"/>
      <w:bookmarkEnd w:id="129"/>
    </w:p>
    <w:p w14:paraId="5F5161ED"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30" w:name="_Toc518981287"/>
      <w:bookmarkStart w:id="131" w:name="_Toc518981394"/>
      <w:bookmarkStart w:id="132" w:name="_Toc519242819"/>
      <w:r w:rsidRPr="003B14D0">
        <w:rPr>
          <w:rFonts w:asciiTheme="minorHAnsi" w:hAnsiTheme="minorHAnsi" w:cstheme="minorHAnsi"/>
          <w:b w:val="0"/>
          <w:color w:val="000000" w:themeColor="text1"/>
          <w:sz w:val="20"/>
          <w:szCs w:val="20"/>
        </w:rPr>
        <w:t>Wykonawca zobowiązany będzie do niezwłocznego informowania Zamawiającego o powstaniu sytuacji awaryjnej, która uniemożliwia prawidłowe wykonywanie przedmiotu Umowy.</w:t>
      </w:r>
      <w:bookmarkEnd w:id="130"/>
      <w:bookmarkEnd w:id="131"/>
      <w:bookmarkEnd w:id="132"/>
    </w:p>
    <w:p w14:paraId="5026B7A2"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33" w:name="_Toc518981288"/>
      <w:bookmarkStart w:id="134" w:name="_Toc518981395"/>
      <w:bookmarkStart w:id="135" w:name="_Toc519242820"/>
      <w:r w:rsidRPr="003B14D0">
        <w:rPr>
          <w:rFonts w:asciiTheme="minorHAnsi" w:hAnsiTheme="minorHAnsi" w:cstheme="minorHAnsi"/>
          <w:b w:val="0"/>
          <w:color w:val="000000" w:themeColor="text1"/>
          <w:sz w:val="20"/>
          <w:szCs w:val="20"/>
        </w:rPr>
        <w:t>Wykonawca zobowiązany będzie do informowania o wszelkich potrzebach dokonywania zmian i przeróbek w urządzeniach, które obsługuje przy wykonywaniu przedmiotu Umowy.</w:t>
      </w:r>
      <w:bookmarkEnd w:id="133"/>
      <w:bookmarkEnd w:id="134"/>
      <w:bookmarkEnd w:id="135"/>
    </w:p>
    <w:p w14:paraId="785FA953" w14:textId="77777777" w:rsidR="006E5EFD" w:rsidRPr="003B14D0" w:rsidRDefault="006E5EFD" w:rsidP="00D74E29">
      <w:pPr>
        <w:pStyle w:val="Nagwek2"/>
        <w:keepNext w:val="0"/>
        <w:keepLines/>
        <w:widowControl w:val="0"/>
        <w:tabs>
          <w:tab w:val="clear" w:pos="1702"/>
          <w:tab w:val="num" w:pos="851"/>
        </w:tabs>
        <w:spacing w:after="80" w:line="276" w:lineRule="auto"/>
        <w:ind w:left="851" w:hanging="851"/>
        <w:rPr>
          <w:rFonts w:asciiTheme="minorHAnsi" w:hAnsiTheme="minorHAnsi" w:cstheme="minorHAnsi"/>
          <w:b w:val="0"/>
          <w:color w:val="000000" w:themeColor="text1"/>
          <w:sz w:val="20"/>
          <w:szCs w:val="20"/>
        </w:rPr>
      </w:pPr>
      <w:bookmarkStart w:id="136" w:name="_Toc518981291"/>
      <w:bookmarkStart w:id="137" w:name="_Toc518981398"/>
      <w:bookmarkStart w:id="138" w:name="_Toc519242823"/>
      <w:r w:rsidRPr="003B14D0">
        <w:rPr>
          <w:rFonts w:asciiTheme="minorHAnsi" w:hAnsiTheme="minorHAnsi" w:cstheme="minorHAnsi"/>
          <w:b w:val="0"/>
          <w:color w:val="000000" w:themeColor="text1"/>
          <w:sz w:val="20"/>
          <w:szCs w:val="20"/>
        </w:rPr>
        <w:t>Wykonawca będzie uczestniczył w spotkaniach organizowanych przez Zmawiającego  dotyczących realizacji, koordynacji i współpracy w zakresie realizacji Przedmiotu Umowy.</w:t>
      </w:r>
      <w:bookmarkEnd w:id="136"/>
      <w:bookmarkEnd w:id="137"/>
      <w:bookmarkEnd w:id="138"/>
    </w:p>
    <w:p w14:paraId="08EFCF70" w14:textId="77777777" w:rsidR="006E5EFD" w:rsidRDefault="006E5EFD" w:rsidP="00D74E29">
      <w:pPr>
        <w:pStyle w:val="Nagwek2"/>
        <w:keepNext w:val="0"/>
        <w:keepLines/>
        <w:widowControl w:val="0"/>
        <w:tabs>
          <w:tab w:val="clear" w:pos="1702"/>
          <w:tab w:val="num" w:pos="851"/>
        </w:tabs>
        <w:spacing w:after="80" w:line="276" w:lineRule="auto"/>
        <w:ind w:left="851" w:hanging="851"/>
        <w:rPr>
          <w:rFonts w:asciiTheme="minorHAnsi" w:hAnsiTheme="minorHAnsi" w:cstheme="minorHAnsi"/>
          <w:b w:val="0"/>
          <w:color w:val="000000" w:themeColor="text1"/>
          <w:sz w:val="20"/>
          <w:szCs w:val="20"/>
        </w:rPr>
      </w:pPr>
      <w:r w:rsidRPr="003B14D0">
        <w:rPr>
          <w:rFonts w:asciiTheme="minorHAnsi" w:hAnsiTheme="minorHAnsi" w:cstheme="minorHAnsi"/>
          <w:b w:val="0"/>
          <w:color w:val="000000" w:themeColor="text1"/>
          <w:sz w:val="20"/>
          <w:szCs w:val="20"/>
        </w:rPr>
        <w:t>Wykonawca zobowiązuje się do informowania o wszelkich potrzebach dokonania zmian i przeróbek w urządzeniach, których dotyczy przedmiot Umowy. Informacja w formie pisemnej powinna zostać dostarczona do upoważnionego Przedstawiciela Zamawiającego</w:t>
      </w:r>
    </w:p>
    <w:p w14:paraId="52568681" w14:textId="217606FD" w:rsidR="00C845D5" w:rsidRDefault="00C845D5" w:rsidP="00C845D5">
      <w:pPr>
        <w:pStyle w:val="Nagwek2"/>
        <w:keepNext w:val="0"/>
        <w:keepLines/>
        <w:widowControl w:val="0"/>
        <w:tabs>
          <w:tab w:val="clear" w:pos="1702"/>
          <w:tab w:val="num" w:pos="851"/>
        </w:tabs>
        <w:spacing w:after="80" w:line="276" w:lineRule="auto"/>
        <w:ind w:left="851" w:hanging="851"/>
        <w:rPr>
          <w:rFonts w:asciiTheme="minorHAnsi" w:hAnsiTheme="minorHAnsi" w:cstheme="minorHAnsi"/>
          <w:b w:val="0"/>
          <w:color w:val="000000" w:themeColor="text1"/>
          <w:sz w:val="20"/>
          <w:szCs w:val="20"/>
        </w:rPr>
      </w:pPr>
      <w:r w:rsidRPr="00990358">
        <w:rPr>
          <w:rFonts w:asciiTheme="minorHAnsi" w:hAnsiTheme="minorHAnsi" w:cstheme="minorHAnsi"/>
          <w:b w:val="0"/>
          <w:color w:val="000000" w:themeColor="text1"/>
          <w:sz w:val="20"/>
          <w:szCs w:val="20"/>
        </w:rPr>
        <w:t>Umożliwienia na wniosek Zamawiającego sprawdzenia kwalifikacji pracowników Wykonawcy,</w:t>
      </w:r>
    </w:p>
    <w:p w14:paraId="3F3D62CB" w14:textId="10D49846" w:rsidR="00C845D5" w:rsidRPr="00990358" w:rsidRDefault="00C845D5" w:rsidP="00990358">
      <w:pPr>
        <w:pStyle w:val="Nagwek2"/>
        <w:keepNext w:val="0"/>
        <w:keepLines/>
        <w:widowControl w:val="0"/>
        <w:tabs>
          <w:tab w:val="clear" w:pos="1702"/>
          <w:tab w:val="num" w:pos="851"/>
        </w:tabs>
        <w:spacing w:after="80" w:line="276" w:lineRule="auto"/>
        <w:ind w:left="851" w:hanging="851"/>
        <w:rPr>
          <w:rFonts w:asciiTheme="minorHAnsi" w:hAnsiTheme="minorHAnsi" w:cstheme="minorHAnsi"/>
          <w:color w:val="000000" w:themeColor="text1"/>
          <w:sz w:val="20"/>
          <w:szCs w:val="20"/>
        </w:rPr>
      </w:pPr>
      <w:r w:rsidRPr="00990358">
        <w:rPr>
          <w:rFonts w:asciiTheme="minorHAnsi" w:hAnsiTheme="minorHAnsi" w:cstheme="minorHAnsi"/>
          <w:b w:val="0"/>
          <w:color w:val="000000" w:themeColor="text1"/>
          <w:sz w:val="20"/>
          <w:szCs w:val="20"/>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3103CB5B" w14:textId="46E25D24" w:rsidR="00C845D5" w:rsidRPr="00990358" w:rsidRDefault="00C845D5" w:rsidP="00990358">
      <w:pPr>
        <w:pStyle w:val="Nagwek2"/>
        <w:keepNext w:val="0"/>
        <w:keepLines/>
        <w:widowControl w:val="0"/>
        <w:tabs>
          <w:tab w:val="clear" w:pos="1702"/>
          <w:tab w:val="num" w:pos="851"/>
        </w:tabs>
        <w:spacing w:after="80" w:line="276" w:lineRule="auto"/>
        <w:ind w:left="851" w:hanging="851"/>
        <w:rPr>
          <w:rFonts w:asciiTheme="minorHAnsi" w:hAnsiTheme="minorHAnsi" w:cstheme="minorHAnsi"/>
          <w:color w:val="000000" w:themeColor="text1"/>
          <w:sz w:val="20"/>
          <w:szCs w:val="20"/>
        </w:rPr>
      </w:pPr>
      <w:r w:rsidRPr="00990358">
        <w:rPr>
          <w:rFonts w:asciiTheme="minorHAnsi" w:hAnsiTheme="minorHAnsi" w:cstheme="minorHAnsi"/>
          <w:b w:val="0"/>
          <w:color w:val="000000" w:themeColor="text1"/>
          <w:sz w:val="20"/>
          <w:szCs w:val="20"/>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99D3214" w14:textId="751C1241" w:rsidR="00C845D5" w:rsidRPr="00990358" w:rsidRDefault="00C845D5" w:rsidP="00990358">
      <w:pPr>
        <w:pStyle w:val="Nagwek2"/>
        <w:keepNext w:val="0"/>
        <w:keepLines/>
        <w:widowControl w:val="0"/>
        <w:tabs>
          <w:tab w:val="clear" w:pos="1702"/>
          <w:tab w:val="num" w:pos="851"/>
        </w:tabs>
        <w:spacing w:after="80" w:line="276" w:lineRule="auto"/>
        <w:ind w:left="851" w:hanging="851"/>
        <w:rPr>
          <w:rFonts w:asciiTheme="minorHAnsi" w:hAnsiTheme="minorHAnsi" w:cstheme="minorHAnsi"/>
          <w:color w:val="000000" w:themeColor="text1"/>
          <w:sz w:val="20"/>
          <w:szCs w:val="20"/>
        </w:rPr>
      </w:pPr>
      <w:r w:rsidRPr="00990358">
        <w:rPr>
          <w:rFonts w:asciiTheme="minorHAnsi" w:hAnsiTheme="minorHAnsi" w:cstheme="minorHAnsi"/>
          <w:b w:val="0"/>
          <w:color w:val="000000" w:themeColor="text1"/>
          <w:sz w:val="20"/>
          <w:szCs w:val="20"/>
        </w:rPr>
        <w:t>Wykonawca będzie uczestniczył w spotkaniach organizowanych przez Zmawiającego  dotyczących realizacji, koordynacji i współpracy w zakresie realizacji Przedmiotu Umowy.</w:t>
      </w:r>
    </w:p>
    <w:p w14:paraId="72F5BFF2" w14:textId="77777777" w:rsidR="006E5EFD" w:rsidRPr="003B14D0" w:rsidRDefault="006E5EFD" w:rsidP="00D74E29">
      <w:pPr>
        <w:pStyle w:val="Nagwek1"/>
        <w:keepNext w:val="0"/>
        <w:keepLines/>
        <w:widowControl w:val="0"/>
        <w:tabs>
          <w:tab w:val="clear" w:pos="1134"/>
        </w:tabs>
        <w:spacing w:before="80" w:after="80" w:line="276" w:lineRule="auto"/>
        <w:ind w:left="851" w:hanging="851"/>
        <w:rPr>
          <w:rFonts w:asciiTheme="minorHAnsi" w:hAnsiTheme="minorHAnsi" w:cstheme="minorHAnsi"/>
          <w:b w:val="0"/>
          <w:bCs w:val="0"/>
          <w:color w:val="000000" w:themeColor="text1"/>
          <w:sz w:val="20"/>
          <w:szCs w:val="20"/>
        </w:rPr>
      </w:pPr>
      <w:bookmarkStart w:id="139" w:name="_Toc518981325"/>
      <w:bookmarkStart w:id="140" w:name="_Toc518981432"/>
      <w:bookmarkStart w:id="141" w:name="_Toc519242826"/>
      <w:r w:rsidRPr="003B14D0">
        <w:rPr>
          <w:rFonts w:asciiTheme="minorHAnsi" w:hAnsiTheme="minorHAnsi" w:cstheme="minorHAnsi"/>
          <w:color w:val="000000" w:themeColor="text1"/>
          <w:sz w:val="20"/>
          <w:szCs w:val="20"/>
        </w:rPr>
        <w:t>Regulacje prawne, przepisy i normy</w:t>
      </w:r>
      <w:bookmarkEnd w:id="139"/>
      <w:bookmarkEnd w:id="140"/>
      <w:bookmarkEnd w:id="141"/>
      <w:r w:rsidRPr="003B14D0">
        <w:rPr>
          <w:rFonts w:asciiTheme="minorHAnsi" w:hAnsiTheme="minorHAnsi" w:cstheme="minorHAnsi"/>
          <w:color w:val="000000" w:themeColor="text1"/>
          <w:sz w:val="20"/>
          <w:szCs w:val="20"/>
        </w:rPr>
        <w:t xml:space="preserve">  </w:t>
      </w:r>
    </w:p>
    <w:p w14:paraId="58D192F6" w14:textId="35EDCE4F"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color w:val="000000" w:themeColor="text1"/>
          <w:sz w:val="20"/>
          <w:szCs w:val="20"/>
        </w:rPr>
      </w:pPr>
      <w:r w:rsidRPr="003B14D0">
        <w:rPr>
          <w:rFonts w:asciiTheme="minorHAnsi" w:hAnsiTheme="minorHAnsi" w:cstheme="minorHAnsi"/>
          <w:b w:val="0"/>
          <w:color w:val="000000" w:themeColor="text1"/>
          <w:sz w:val="20"/>
          <w:szCs w:val="20"/>
        </w:rPr>
        <w:t xml:space="preserve">Wykonawca będzie przestrzegał przepisów </w:t>
      </w:r>
      <w:r w:rsidR="00C845D5">
        <w:rPr>
          <w:rFonts w:asciiTheme="minorHAnsi" w:hAnsiTheme="minorHAnsi" w:cstheme="minorHAnsi"/>
          <w:b w:val="0"/>
          <w:color w:val="000000" w:themeColor="text1"/>
          <w:sz w:val="20"/>
          <w:szCs w:val="20"/>
        </w:rPr>
        <w:t>powszechnie obowiązującego prawa, obowiązującego na terytorium Rzeczypospolitej Polskiej, oraz</w:t>
      </w:r>
      <w:r w:rsidRPr="003B14D0">
        <w:rPr>
          <w:rFonts w:asciiTheme="minorHAnsi" w:hAnsiTheme="minorHAnsi" w:cstheme="minorHAnsi"/>
          <w:b w:val="0"/>
          <w:color w:val="000000" w:themeColor="text1"/>
          <w:sz w:val="20"/>
          <w:szCs w:val="20"/>
        </w:rPr>
        <w:t xml:space="preserve"> instrukcji i przepis</w:t>
      </w:r>
      <w:r w:rsidR="00C845D5">
        <w:rPr>
          <w:rFonts w:asciiTheme="minorHAnsi" w:hAnsiTheme="minorHAnsi" w:cstheme="minorHAnsi"/>
          <w:b w:val="0"/>
          <w:color w:val="000000" w:themeColor="text1"/>
          <w:sz w:val="20"/>
          <w:szCs w:val="20"/>
        </w:rPr>
        <w:t>ów</w:t>
      </w:r>
      <w:r w:rsidRPr="003B14D0">
        <w:rPr>
          <w:rFonts w:asciiTheme="minorHAnsi" w:hAnsiTheme="minorHAnsi" w:cstheme="minorHAnsi"/>
          <w:b w:val="0"/>
          <w:color w:val="000000" w:themeColor="text1"/>
          <w:sz w:val="20"/>
          <w:szCs w:val="20"/>
        </w:rPr>
        <w:t xml:space="preserve"> wewnętrzny</w:t>
      </w:r>
      <w:r w:rsidR="00C845D5">
        <w:rPr>
          <w:rFonts w:asciiTheme="minorHAnsi" w:hAnsiTheme="minorHAnsi" w:cstheme="minorHAnsi"/>
          <w:b w:val="0"/>
          <w:color w:val="000000" w:themeColor="text1"/>
          <w:sz w:val="20"/>
          <w:szCs w:val="20"/>
        </w:rPr>
        <w:t>ch</w:t>
      </w:r>
      <w:r w:rsidRPr="003B14D0">
        <w:rPr>
          <w:rFonts w:asciiTheme="minorHAnsi" w:hAnsiTheme="minorHAnsi" w:cstheme="minorHAnsi"/>
          <w:b w:val="0"/>
          <w:color w:val="000000" w:themeColor="text1"/>
          <w:sz w:val="20"/>
          <w:szCs w:val="20"/>
        </w:rPr>
        <w:t xml:space="preserve"> Zamawiającego</w:t>
      </w:r>
      <w:r w:rsidR="00C845D5">
        <w:rPr>
          <w:rFonts w:asciiTheme="minorHAnsi" w:hAnsiTheme="minorHAnsi" w:cstheme="minorHAnsi"/>
          <w:b w:val="0"/>
          <w:color w:val="000000" w:themeColor="text1"/>
          <w:sz w:val="20"/>
          <w:szCs w:val="20"/>
        </w:rPr>
        <w:t>, w tym</w:t>
      </w:r>
      <w:r w:rsidRPr="003B14D0">
        <w:rPr>
          <w:rFonts w:asciiTheme="minorHAnsi" w:hAnsiTheme="minorHAnsi" w:cstheme="minorHAnsi"/>
          <w:b w:val="0"/>
          <w:color w:val="000000" w:themeColor="text1"/>
          <w:sz w:val="20"/>
          <w:szCs w:val="20"/>
        </w:rPr>
        <w:t xml:space="preserve"> takich jak dotycząc</w:t>
      </w:r>
      <w:r w:rsidR="009609C7">
        <w:rPr>
          <w:rFonts w:asciiTheme="minorHAnsi" w:hAnsiTheme="minorHAnsi" w:cstheme="minorHAnsi"/>
          <w:b w:val="0"/>
          <w:color w:val="000000" w:themeColor="text1"/>
          <w:sz w:val="20"/>
          <w:szCs w:val="20"/>
        </w:rPr>
        <w:t>ych</w:t>
      </w:r>
      <w:r w:rsidRPr="003B14D0">
        <w:rPr>
          <w:rFonts w:asciiTheme="minorHAnsi" w:hAnsiTheme="minorHAnsi" w:cstheme="minorHAnsi"/>
          <w:b w:val="0"/>
          <w:color w:val="000000" w:themeColor="text1"/>
          <w:sz w:val="20"/>
          <w:szCs w:val="20"/>
        </w:rPr>
        <w:t xml:space="preserve"> przepisów przeciwpożarowych i ubezpieczeniowych.</w:t>
      </w:r>
    </w:p>
    <w:p w14:paraId="7AFFBE81" w14:textId="3659E113"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color w:val="000000" w:themeColor="text1"/>
          <w:sz w:val="20"/>
          <w:szCs w:val="20"/>
        </w:rPr>
      </w:pPr>
      <w:r w:rsidRPr="003B14D0">
        <w:rPr>
          <w:rFonts w:asciiTheme="minorHAnsi" w:hAnsiTheme="minorHAnsi" w:cstheme="minorHAnsi"/>
          <w:b w:val="0"/>
          <w:color w:val="000000" w:themeColor="text1"/>
          <w:sz w:val="20"/>
          <w:szCs w:val="20"/>
        </w:rPr>
        <w:t>Wykonawca ponosi koszty dokumentów, które należy zapewnić dla uzyskania zgodności z regulacjami prawnymi, normami i przepisami</w:t>
      </w:r>
      <w:r w:rsidR="009609C7">
        <w:rPr>
          <w:rFonts w:asciiTheme="minorHAnsi" w:hAnsiTheme="minorHAnsi" w:cstheme="minorHAnsi"/>
          <w:b w:val="0"/>
          <w:color w:val="000000" w:themeColor="text1"/>
          <w:sz w:val="20"/>
          <w:szCs w:val="20"/>
        </w:rPr>
        <w:t>, w tym regulacjami wewnętrznymi, obowiązującymi u Zamawiającego</w:t>
      </w:r>
      <w:r w:rsidRPr="003B14D0">
        <w:rPr>
          <w:rFonts w:asciiTheme="minorHAnsi" w:hAnsiTheme="minorHAnsi" w:cstheme="minorHAnsi"/>
          <w:b w:val="0"/>
          <w:color w:val="000000" w:themeColor="text1"/>
          <w:sz w:val="20"/>
          <w:szCs w:val="20"/>
        </w:rPr>
        <w:t>.</w:t>
      </w:r>
    </w:p>
    <w:p w14:paraId="403C6495" w14:textId="77777777" w:rsidR="006E5EFD" w:rsidRPr="003B14D0" w:rsidRDefault="006E5EFD" w:rsidP="00D74E29">
      <w:pPr>
        <w:pStyle w:val="Nagwek2"/>
        <w:tabs>
          <w:tab w:val="clear" w:pos="1702"/>
          <w:tab w:val="num" w:pos="851"/>
        </w:tabs>
        <w:spacing w:line="276" w:lineRule="auto"/>
        <w:ind w:left="851" w:hanging="851"/>
        <w:rPr>
          <w:rFonts w:asciiTheme="minorHAnsi" w:eastAsia="Calibri" w:hAnsiTheme="minorHAnsi" w:cstheme="minorHAnsi"/>
          <w:bCs w:val="0"/>
          <w:sz w:val="20"/>
          <w:szCs w:val="20"/>
        </w:rPr>
      </w:pPr>
      <w:r w:rsidRPr="003B14D0">
        <w:rPr>
          <w:rFonts w:asciiTheme="minorHAnsi" w:hAnsiTheme="minorHAnsi" w:cstheme="minorHAnsi"/>
          <w:b w:val="0"/>
          <w:color w:val="000000" w:themeColor="text1"/>
          <w:sz w:val="20"/>
          <w:szCs w:val="20"/>
        </w:rPr>
        <w:lastRenderedPageBreak/>
        <w:t>Wykonawca  będzie wykonywał roboty/świadczył Usługi zgodnie z przepisami powszechnie obowiązującego prawa obowiązującymi na terytorium Rzeczypospolitej Polskiej, w tym w szczególności z</w:t>
      </w:r>
      <w:r w:rsidRPr="003B14D0">
        <w:rPr>
          <w:rFonts w:asciiTheme="minorHAnsi" w:eastAsia="Calibri" w:hAnsiTheme="minorHAnsi" w:cstheme="minorHAnsi"/>
          <w:sz w:val="20"/>
          <w:szCs w:val="20"/>
        </w:rPr>
        <w:t>:</w:t>
      </w:r>
    </w:p>
    <w:p w14:paraId="67EB7C92"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Kodeks pracy </w:t>
      </w:r>
    </w:p>
    <w:p w14:paraId="5016E214"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Prawo energetyczne </w:t>
      </w:r>
    </w:p>
    <w:p w14:paraId="18EBE878"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Prawo budowlane </w:t>
      </w:r>
    </w:p>
    <w:p w14:paraId="2D41F6D9"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dozorze technicznym </w:t>
      </w:r>
    </w:p>
    <w:p w14:paraId="56A79F99"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Prawo ochrony środowiska </w:t>
      </w:r>
    </w:p>
    <w:p w14:paraId="77A29655"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ochronie przeciwpożarowej </w:t>
      </w:r>
    </w:p>
    <w:p w14:paraId="336E2E58"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odpadach </w:t>
      </w:r>
    </w:p>
    <w:p w14:paraId="24F4BC5D"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systemach oceny zgodności i nadzoru rynku </w:t>
      </w:r>
    </w:p>
    <w:p w14:paraId="5BEAFFD2"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Ustawą z dn. 10 maja 2018r. o ochronie danych osobowych</w:t>
      </w:r>
    </w:p>
    <w:p w14:paraId="6164F26E"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8B54950"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oraz przepisów wykonawczych  wydanych na ich podstawie.</w:t>
      </w:r>
    </w:p>
    <w:p w14:paraId="5DCA7CB8" w14:textId="77777777" w:rsidR="006E5EFD" w:rsidRPr="003B14D0" w:rsidRDefault="006E5EFD" w:rsidP="00D74E29">
      <w:pPr>
        <w:pStyle w:val="Nagwek3"/>
        <w:spacing w:line="276" w:lineRule="auto"/>
        <w:rPr>
          <w:rFonts w:asciiTheme="minorHAnsi" w:eastAsia="Calibri" w:hAnsiTheme="minorHAnsi" w:cstheme="minorHAnsi"/>
          <w:sz w:val="20"/>
          <w:szCs w:val="20"/>
        </w:rPr>
      </w:pPr>
      <w:r w:rsidRPr="003B14D0">
        <w:rPr>
          <w:rFonts w:asciiTheme="minorHAnsi" w:hAnsiTheme="minorHAnsi" w:cstheme="minorHAnsi"/>
          <w:b w:val="0"/>
          <w:sz w:val="20"/>
          <w:szCs w:val="20"/>
        </w:rPr>
        <w:t>Wykonawca będzie przestrzegał przepisów wewnętrznych obowiązujących u Zamawiającego</w:t>
      </w:r>
      <w:r w:rsidRPr="003B14D0">
        <w:rPr>
          <w:rFonts w:asciiTheme="minorHAnsi" w:eastAsia="Calibri" w:hAnsiTheme="minorHAnsi" w:cstheme="minorHAnsi"/>
          <w:color w:val="000000" w:themeColor="text1"/>
          <w:sz w:val="20"/>
          <w:szCs w:val="20"/>
        </w:rPr>
        <w:t>.</w:t>
      </w:r>
    </w:p>
    <w:p w14:paraId="3C1F8605" w14:textId="77777777" w:rsidR="006E5EFD" w:rsidRPr="003B14D0" w:rsidRDefault="006E5EFD" w:rsidP="00D74E29">
      <w:pPr>
        <w:pStyle w:val="Nagwek2"/>
        <w:tabs>
          <w:tab w:val="clear" w:pos="1702"/>
          <w:tab w:val="num" w:pos="851"/>
        </w:tabs>
        <w:spacing w:line="276" w:lineRule="auto"/>
        <w:ind w:left="851" w:hanging="851"/>
        <w:rPr>
          <w:rFonts w:asciiTheme="minorHAnsi" w:eastAsia="Calibri" w:hAnsiTheme="minorHAnsi" w:cstheme="minorHAnsi"/>
          <w:bCs w:val="0"/>
          <w:sz w:val="20"/>
          <w:szCs w:val="20"/>
        </w:rPr>
      </w:pPr>
      <w:r w:rsidRPr="003B14D0">
        <w:rPr>
          <w:rFonts w:asciiTheme="minorHAnsi" w:hAnsiTheme="minorHAnsi" w:cstheme="minorHAnsi"/>
          <w:b w:val="0"/>
          <w:iCs w:val="0"/>
          <w:color w:val="000000" w:themeColor="text1"/>
          <w:sz w:val="20"/>
          <w:szCs w:val="20"/>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r w:rsidRPr="003B14D0">
        <w:rPr>
          <w:rFonts w:asciiTheme="minorHAnsi" w:eastAsia="Calibri" w:hAnsiTheme="minorHAnsi" w:cstheme="minorHAnsi"/>
          <w:b w:val="0"/>
          <w:sz w:val="20"/>
          <w:szCs w:val="20"/>
        </w:rPr>
        <w:t>:</w:t>
      </w:r>
    </w:p>
    <w:p w14:paraId="20654C3A"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xml:space="preserve">- Instrukcja ochrony przeciwpożarowej Enea Elektrownia Połaniec Spółka Akcyjna I/DB/B/2/2015 wraz z dokumentami związanymi: </w:t>
      </w:r>
    </w:p>
    <w:p w14:paraId="692A21D0"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9 Dokument Zabezpieczenia Przed Wybuchem;</w:t>
      </w:r>
    </w:p>
    <w:p w14:paraId="1060131D"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1 Wzór zezwolenie na wykonywanie prac niebezpiecznych pożarowo na terenie Enea Elektrownia Połaniec Spółka Akcyjna oraz rejestru zezwoleń na wykonywanie tych prac;</w:t>
      </w:r>
    </w:p>
    <w:p w14:paraId="50C9FE40"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Organizacji Bezpiecznej Pracy w Enea Elektrownia Połaniec Spółka Akcyjna I/DB/B/20/2013 wraz z dokumentami związanymi, w tym m.in.:</w:t>
      </w:r>
    </w:p>
    <w:p w14:paraId="702BB85C"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1 Zasady odłączania i zabezpieczenia źródeł niebezpiecznych energii z wykorzystaniem systemu Lock Out/ Tag Out (LOTO);</w:t>
      </w:r>
    </w:p>
    <w:p w14:paraId="584C9CD4" w14:textId="77777777" w:rsidR="006E5EFD" w:rsidRPr="003B14D0" w:rsidRDefault="006E5EFD" w:rsidP="00D74E29">
      <w:pPr>
        <w:spacing w:after="0" w:line="276" w:lineRule="auto"/>
        <w:ind w:left="1276" w:firstLine="142"/>
        <w:rPr>
          <w:rFonts w:asciiTheme="minorHAnsi" w:eastAsia="Calibri" w:hAnsiTheme="minorHAnsi" w:cstheme="minorHAnsi"/>
          <w:color w:val="000000" w:themeColor="text1"/>
          <w:sz w:val="20"/>
          <w:szCs w:val="20"/>
        </w:rPr>
      </w:pPr>
      <w:r w:rsidRPr="003B14D0">
        <w:rPr>
          <w:rFonts w:asciiTheme="minorHAnsi" w:eastAsia="Calibri" w:hAnsiTheme="minorHAnsi" w:cstheme="minorHAnsi"/>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3B14D0">
        <w:rPr>
          <w:rFonts w:asciiTheme="minorHAnsi" w:eastAsia="Calibri" w:hAnsiTheme="minorHAnsi" w:cstheme="minorHAnsi"/>
          <w:color w:val="000000" w:themeColor="text1"/>
          <w:sz w:val="20"/>
          <w:szCs w:val="20"/>
        </w:rPr>
        <w:t xml:space="preserve"> powinny być wykonywane przez co najmniej dwie osoby;</w:t>
      </w:r>
    </w:p>
    <w:p w14:paraId="0E295127"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3 Wzór Karty zagrożeń i doboru środków ochronnych przed zagrożeniami;</w:t>
      </w:r>
    </w:p>
    <w:p w14:paraId="621AFA5E"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lastRenderedPageBreak/>
        <w:t>Nr 4 Podstawowe wymagania dla Wykonawców realizujących prace na rzecz Elektrowni oraz obowiązki pracowników Elektrowni przy zlecaniu prac Wykonawcom;</w:t>
      </w:r>
    </w:p>
    <w:p w14:paraId="4003C0A4"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5 Podstawowe zasady obowiązujące podczas wykonywania prac przy urządzeniach energetycznych;</w:t>
      </w:r>
    </w:p>
    <w:p w14:paraId="6B021AE8"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6 Podstawowe zasady obowiązujące przy wykonywaniu wybranych prac szczególnie niebezpiecznych lub niebezpiecznych;</w:t>
      </w:r>
    </w:p>
    <w:p w14:paraId="4ACF337C"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14 Wzór Karty informacyjnej o zagrożeniach / instruktażu przed rozpoczęciem prac;</w:t>
      </w:r>
    </w:p>
    <w:p w14:paraId="09F709F8"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postępowania w razie wypadków i nagłych zachorowań oraz zasady postępowania powypadkowego I/DB/B/15/2007;</w:t>
      </w:r>
    </w:p>
    <w:p w14:paraId="6546347A"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w sprawie zakazu palenia tytoniu I/DB/B/12/2013;</w:t>
      </w:r>
    </w:p>
    <w:p w14:paraId="51580DCD"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przepustkowa dla ruchu osobowego i pojazdów oraz zasady poruszania się po terenie chronionym Enea Elektrownia Połaniec Spółka Akcyjna I/DK/B/35/2008;</w:t>
      </w:r>
    </w:p>
    <w:p w14:paraId="3A165760"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przepustkowa dla ruchu materiałowego I/DN/B/69/2008;</w:t>
      </w:r>
    </w:p>
    <w:p w14:paraId="0622D8EB" w14:textId="77777777" w:rsidR="006E5EFD" w:rsidRPr="003B14D0" w:rsidRDefault="006E5EFD" w:rsidP="00D74E29">
      <w:pPr>
        <w:spacing w:after="0" w:line="276" w:lineRule="auto"/>
        <w:ind w:left="1276" w:firstLine="142"/>
        <w:rPr>
          <w:rFonts w:asciiTheme="minorHAnsi" w:eastAsia="Calibri" w:hAnsiTheme="minorHAnsi" w:cstheme="minorHAnsi"/>
          <w:sz w:val="20"/>
          <w:szCs w:val="20"/>
        </w:rPr>
      </w:pPr>
      <w:r w:rsidRPr="003B14D0">
        <w:rPr>
          <w:rFonts w:asciiTheme="minorHAnsi" w:eastAsia="Calibri" w:hAnsiTheme="minorHAnsi" w:cstheme="minorHAnsi"/>
          <w:sz w:val="20"/>
          <w:szCs w:val="20"/>
        </w:rPr>
        <w:t>- I_TQ_P_41_2014 Instrukcja postepowania z odpadami wytworzonymi w Enea Elektrownia Połaniec SA przez podmioty zewnętrzne.</w:t>
      </w:r>
    </w:p>
    <w:p w14:paraId="01E85716"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iCs w:val="0"/>
          <w:color w:val="000000" w:themeColor="text1"/>
          <w:sz w:val="20"/>
          <w:szCs w:val="20"/>
        </w:rPr>
      </w:pPr>
      <w:r w:rsidRPr="003B14D0">
        <w:rPr>
          <w:rFonts w:asciiTheme="minorHAnsi" w:hAnsiTheme="minorHAnsi" w:cstheme="minorHAnsi"/>
          <w:b w:val="0"/>
          <w:iCs w:val="0"/>
          <w:color w:val="000000" w:themeColor="text1"/>
          <w:sz w:val="20"/>
          <w:szCs w:val="20"/>
        </w:rPr>
        <w:t xml:space="preserve">Wykonawca będzie składał Zamawiającemu raporty z realizacji Umowy dla zakresu określonego w </w:t>
      </w:r>
      <w:r w:rsidR="00B62014" w:rsidRPr="003B14D0">
        <w:rPr>
          <w:rFonts w:asciiTheme="minorHAnsi" w:hAnsiTheme="minorHAnsi" w:cstheme="minorHAnsi"/>
          <w:b w:val="0"/>
          <w:iCs w:val="0"/>
          <w:color w:val="000000" w:themeColor="text1"/>
          <w:sz w:val="20"/>
          <w:szCs w:val="20"/>
        </w:rPr>
        <w:t>Zał. Nr 1 i 2.</w:t>
      </w:r>
      <w:r w:rsidRPr="003B14D0">
        <w:rPr>
          <w:rFonts w:asciiTheme="minorHAnsi" w:hAnsiTheme="minorHAnsi" w:cstheme="minorHAnsi"/>
          <w:b w:val="0"/>
          <w:iCs w:val="0"/>
          <w:color w:val="000000" w:themeColor="text1"/>
          <w:sz w:val="20"/>
          <w:szCs w:val="20"/>
        </w:rPr>
        <w:t xml:space="preserve"> Raporty będą stanowić podstawę do sporządzenia protokołów odbioru Usług. Wzory raportów będą uzgadniane przez Strony wg potrzeb Zamawiającego.</w:t>
      </w:r>
    </w:p>
    <w:p w14:paraId="4961A4CF"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iCs w:val="0"/>
          <w:color w:val="000000" w:themeColor="text1"/>
          <w:sz w:val="20"/>
          <w:szCs w:val="20"/>
        </w:rPr>
      </w:pPr>
      <w:r w:rsidRPr="003B14D0">
        <w:rPr>
          <w:rFonts w:asciiTheme="minorHAnsi" w:hAnsiTheme="minorHAnsi" w:cstheme="minorHAnsi"/>
          <w:b w:val="0"/>
          <w:iCs w:val="0"/>
          <w:color w:val="000000" w:themeColor="text1"/>
          <w:sz w:val="20"/>
          <w:szCs w:val="20"/>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14:paraId="0BFE9903" w14:textId="77777777" w:rsidR="006E5EFD" w:rsidRPr="003B14D0" w:rsidRDefault="006E5EFD" w:rsidP="00D74E29">
      <w:pPr>
        <w:pStyle w:val="Nagwek1"/>
        <w:tabs>
          <w:tab w:val="clear" w:pos="1134"/>
        </w:tabs>
        <w:spacing w:before="480" w:line="276" w:lineRule="auto"/>
        <w:ind w:left="851" w:hanging="851"/>
        <w:rPr>
          <w:rFonts w:asciiTheme="minorHAnsi" w:hAnsiTheme="minorHAnsi" w:cstheme="minorHAnsi"/>
          <w:b w:val="0"/>
          <w:bCs w:val="0"/>
          <w:color w:val="000000" w:themeColor="text1"/>
          <w:sz w:val="20"/>
          <w:szCs w:val="20"/>
        </w:rPr>
      </w:pPr>
      <w:bookmarkStart w:id="142" w:name="_Toc518981326"/>
      <w:bookmarkStart w:id="143" w:name="_Toc518981433"/>
      <w:bookmarkStart w:id="144" w:name="_Toc519242827"/>
      <w:r w:rsidRPr="003B14D0">
        <w:rPr>
          <w:rFonts w:asciiTheme="minorHAnsi" w:hAnsiTheme="minorHAnsi" w:cstheme="minorHAnsi"/>
          <w:color w:val="000000" w:themeColor="text1"/>
          <w:sz w:val="20"/>
          <w:szCs w:val="20"/>
        </w:rPr>
        <w:t>Miejsce świadczenia usług</w:t>
      </w:r>
      <w:bookmarkEnd w:id="142"/>
      <w:bookmarkEnd w:id="143"/>
      <w:bookmarkEnd w:id="144"/>
    </w:p>
    <w:p w14:paraId="4140B439" w14:textId="4CE80A09" w:rsidR="00A542C7" w:rsidRPr="003B14D0" w:rsidRDefault="006E5EFD" w:rsidP="00201ECF">
      <w:pPr>
        <w:rPr>
          <w:rFonts w:asciiTheme="minorHAnsi" w:eastAsia="Calibri" w:hAnsiTheme="minorHAnsi" w:cstheme="minorHAnsi"/>
          <w:color w:val="000000" w:themeColor="text1"/>
          <w:sz w:val="20"/>
          <w:szCs w:val="20"/>
        </w:rPr>
      </w:pPr>
      <w:r w:rsidRPr="003B14D0">
        <w:rPr>
          <w:rFonts w:asciiTheme="minorHAnsi" w:hAnsiTheme="minorHAnsi" w:cstheme="minorHAnsi"/>
          <w:bCs/>
          <w:color w:val="000000" w:themeColor="text1"/>
          <w:sz w:val="20"/>
          <w:szCs w:val="20"/>
        </w:rPr>
        <w:t>Strony uzgadniają, że miejscem świadczenia Usług będzie</w:t>
      </w:r>
      <w:r w:rsidR="00503284" w:rsidRPr="003B14D0">
        <w:rPr>
          <w:rFonts w:asciiTheme="minorHAnsi" w:hAnsiTheme="minorHAnsi" w:cstheme="minorHAnsi"/>
          <w:bCs/>
          <w:color w:val="000000" w:themeColor="text1"/>
          <w:sz w:val="20"/>
          <w:szCs w:val="20"/>
        </w:rPr>
        <w:t xml:space="preserve"> </w:t>
      </w:r>
      <w:r w:rsidR="00A6765A">
        <w:rPr>
          <w:rFonts w:asciiTheme="minorHAnsi" w:hAnsiTheme="minorHAnsi" w:cstheme="minorHAnsi"/>
          <w:bCs/>
          <w:color w:val="000000" w:themeColor="text1"/>
          <w:sz w:val="20"/>
          <w:szCs w:val="20"/>
        </w:rPr>
        <w:t>B</w:t>
      </w:r>
      <w:r w:rsidR="000D2919" w:rsidRPr="003B14D0">
        <w:rPr>
          <w:rFonts w:asciiTheme="minorHAnsi" w:hAnsiTheme="minorHAnsi" w:cstheme="minorHAnsi"/>
          <w:bCs/>
          <w:color w:val="000000" w:themeColor="text1"/>
          <w:sz w:val="20"/>
          <w:szCs w:val="20"/>
        </w:rPr>
        <w:t xml:space="preserve">udynek </w:t>
      </w:r>
      <w:r w:rsidR="00A6765A">
        <w:rPr>
          <w:rFonts w:asciiTheme="minorHAnsi" w:hAnsiTheme="minorHAnsi" w:cstheme="minorHAnsi"/>
          <w:bCs/>
          <w:color w:val="000000" w:themeColor="text1"/>
          <w:sz w:val="20"/>
          <w:szCs w:val="20"/>
        </w:rPr>
        <w:t xml:space="preserve">Główny i Kotłownia </w:t>
      </w:r>
      <w:r w:rsidR="00201ECF" w:rsidRPr="003B14D0">
        <w:rPr>
          <w:rFonts w:asciiTheme="minorHAnsi" w:hAnsiTheme="minorHAnsi" w:cstheme="minorHAnsi"/>
          <w:bCs/>
          <w:color w:val="000000" w:themeColor="text1"/>
          <w:sz w:val="20"/>
          <w:szCs w:val="20"/>
        </w:rPr>
        <w:t xml:space="preserve">oraz warsztat Wykonawcy </w:t>
      </w:r>
      <w:r w:rsidR="00342D1B" w:rsidRPr="003B14D0">
        <w:rPr>
          <w:rFonts w:asciiTheme="minorHAnsi" w:eastAsia="Calibri" w:hAnsiTheme="minorHAnsi" w:cstheme="minorHAnsi"/>
          <w:color w:val="000000" w:themeColor="text1"/>
          <w:sz w:val="20"/>
          <w:szCs w:val="20"/>
        </w:rPr>
        <w:t>.</w:t>
      </w:r>
    </w:p>
    <w:p w14:paraId="6A4EC805" w14:textId="77777777" w:rsidR="00AA1CA5" w:rsidRDefault="00AA1CA5" w:rsidP="00201ECF">
      <w:pPr>
        <w:rPr>
          <w:rFonts w:ascii="Franklin Gothic Book" w:eastAsia="Calibri" w:hAnsi="Franklin Gothic Book" w:cstheme="minorHAnsi"/>
          <w:color w:val="000000" w:themeColor="text1"/>
          <w:sz w:val="22"/>
          <w:szCs w:val="22"/>
        </w:rPr>
      </w:pPr>
    </w:p>
    <w:sectPr w:rsidR="00AA1CA5" w:rsidSect="00B62014">
      <w:footerReference w:type="default" r:id="rId11"/>
      <w:pgSz w:w="11906" w:h="16838"/>
      <w:pgMar w:top="1276" w:right="1417" w:bottom="1417" w:left="1417" w:header="708"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75E7" w14:textId="77777777" w:rsidR="00052DB5" w:rsidRDefault="00052DB5" w:rsidP="00B817B6">
      <w:pPr>
        <w:spacing w:after="0"/>
      </w:pPr>
      <w:r>
        <w:separator/>
      </w:r>
    </w:p>
  </w:endnote>
  <w:endnote w:type="continuationSeparator" w:id="0">
    <w:p w14:paraId="541B5002" w14:textId="77777777" w:rsidR="00052DB5" w:rsidRDefault="00052DB5" w:rsidP="00B81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20D6" w14:textId="77777777" w:rsidR="00BB5529" w:rsidRDefault="00BB5529" w:rsidP="00B817B6">
    <w:pPr>
      <w:pStyle w:val="Stopka"/>
      <w:jc w:val="center"/>
      <w:rPr>
        <w:rFonts w:ascii="Verdana" w:hAnsi="Verdana"/>
        <w:sz w:val="20"/>
        <w:szCs w:val="20"/>
      </w:rPr>
    </w:pPr>
  </w:p>
  <w:p w14:paraId="00107602" w14:textId="77777777" w:rsidR="00BB5529" w:rsidRDefault="00BB5529" w:rsidP="00B817B6">
    <w:pPr>
      <w:pStyle w:val="Stopka"/>
      <w:jc w:val="center"/>
      <w:rPr>
        <w:rFonts w:ascii="Verdana" w:hAnsi="Verdana"/>
        <w:sz w:val="20"/>
        <w:szCs w:val="20"/>
      </w:rPr>
    </w:pPr>
  </w:p>
  <w:p w14:paraId="128BCA0D" w14:textId="77777777" w:rsidR="00BB5529" w:rsidRPr="00B817B6" w:rsidRDefault="00BB5529" w:rsidP="00B817B6">
    <w:pPr>
      <w:pStyle w:val="Stopka"/>
      <w:jc w:val="center"/>
      <w:rPr>
        <w:rFonts w:ascii="Verdana" w:hAnsi="Verdana"/>
        <w:sz w:val="20"/>
        <w:szCs w:val="20"/>
      </w:rPr>
    </w:pPr>
    <w:r w:rsidRPr="00B817B6">
      <w:rPr>
        <w:rFonts w:ascii="Verdana" w:hAnsi="Verdana"/>
        <w:sz w:val="20"/>
        <w:szCs w:val="20"/>
      </w:rPr>
      <w:t xml:space="preserve">Strona </w:t>
    </w:r>
    <w:r w:rsidRPr="00B817B6">
      <w:rPr>
        <w:rFonts w:ascii="Verdana" w:hAnsi="Verdana"/>
        <w:sz w:val="20"/>
        <w:szCs w:val="20"/>
      </w:rPr>
      <w:fldChar w:fldCharType="begin"/>
    </w:r>
    <w:r w:rsidRPr="00B817B6">
      <w:rPr>
        <w:rFonts w:ascii="Verdana" w:hAnsi="Verdana"/>
        <w:sz w:val="20"/>
        <w:szCs w:val="20"/>
      </w:rPr>
      <w:instrText>PAGE  \* Arabic  \* MERGEFORMAT</w:instrText>
    </w:r>
    <w:r w:rsidRPr="00B817B6">
      <w:rPr>
        <w:rFonts w:ascii="Verdana" w:hAnsi="Verdana"/>
        <w:sz w:val="20"/>
        <w:szCs w:val="20"/>
      </w:rPr>
      <w:fldChar w:fldCharType="separate"/>
    </w:r>
    <w:r w:rsidR="00990358">
      <w:rPr>
        <w:rFonts w:ascii="Verdana" w:hAnsi="Verdana"/>
        <w:noProof/>
        <w:sz w:val="20"/>
        <w:szCs w:val="20"/>
      </w:rPr>
      <w:t>10</w:t>
    </w:r>
    <w:r w:rsidRPr="00B817B6">
      <w:rPr>
        <w:rFonts w:ascii="Verdana" w:hAnsi="Verdana"/>
        <w:sz w:val="20"/>
        <w:szCs w:val="20"/>
      </w:rPr>
      <w:fldChar w:fldCharType="end"/>
    </w:r>
    <w:r w:rsidRPr="00B817B6">
      <w:rPr>
        <w:rFonts w:ascii="Verdana" w:hAnsi="Verdana"/>
        <w:sz w:val="20"/>
        <w:szCs w:val="20"/>
      </w:rPr>
      <w:t xml:space="preserve"> z </w:t>
    </w:r>
    <w:r w:rsidRPr="00B817B6">
      <w:rPr>
        <w:rFonts w:ascii="Verdana" w:hAnsi="Verdana"/>
        <w:sz w:val="20"/>
        <w:szCs w:val="20"/>
      </w:rPr>
      <w:fldChar w:fldCharType="begin"/>
    </w:r>
    <w:r w:rsidRPr="00B817B6">
      <w:rPr>
        <w:rFonts w:ascii="Verdana" w:hAnsi="Verdana"/>
        <w:sz w:val="20"/>
        <w:szCs w:val="20"/>
      </w:rPr>
      <w:instrText>NUMPAGES \ * arabskie \ * MERGEFORMAT</w:instrText>
    </w:r>
    <w:r w:rsidRPr="00B817B6">
      <w:rPr>
        <w:rFonts w:ascii="Verdana" w:hAnsi="Verdana"/>
        <w:sz w:val="20"/>
        <w:szCs w:val="20"/>
      </w:rPr>
      <w:fldChar w:fldCharType="separate"/>
    </w:r>
    <w:r w:rsidR="00990358">
      <w:rPr>
        <w:rFonts w:ascii="Verdana" w:hAnsi="Verdana"/>
        <w:noProof/>
        <w:sz w:val="20"/>
        <w:szCs w:val="20"/>
      </w:rPr>
      <w:t>13</w:t>
    </w:r>
    <w:r w:rsidRPr="00B817B6">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6DD1" w14:textId="77777777" w:rsidR="00052DB5" w:rsidRDefault="00052DB5" w:rsidP="00B817B6">
      <w:pPr>
        <w:spacing w:after="0"/>
      </w:pPr>
      <w:r>
        <w:separator/>
      </w:r>
    </w:p>
  </w:footnote>
  <w:footnote w:type="continuationSeparator" w:id="0">
    <w:p w14:paraId="75B2B7C1" w14:textId="77777777" w:rsidR="00052DB5" w:rsidRDefault="00052DB5" w:rsidP="00B817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864D82"/>
    <w:multiLevelType w:val="hybridMultilevel"/>
    <w:tmpl w:val="518AA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B427D4"/>
    <w:multiLevelType w:val="hybridMultilevel"/>
    <w:tmpl w:val="63D8E2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B520E"/>
    <w:multiLevelType w:val="hybridMultilevel"/>
    <w:tmpl w:val="CE925380"/>
    <w:lvl w:ilvl="0" w:tplc="EB70EC16">
      <w:start w:val="1"/>
      <w:numFmt w:val="lowerLetter"/>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54A82"/>
    <w:multiLevelType w:val="hybridMultilevel"/>
    <w:tmpl w:val="3FC01D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BC676C"/>
    <w:multiLevelType w:val="hybridMultilevel"/>
    <w:tmpl w:val="DEE474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371520"/>
    <w:multiLevelType w:val="hybridMultilevel"/>
    <w:tmpl w:val="64BE4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FC51CBD"/>
    <w:multiLevelType w:val="hybridMultilevel"/>
    <w:tmpl w:val="FFFAB4B0"/>
    <w:lvl w:ilvl="0" w:tplc="A07652B2">
      <w:start w:val="1"/>
      <w:numFmt w:val="upperRoman"/>
      <w:lvlText w:val="%1."/>
      <w:lvlJc w:val="left"/>
      <w:pPr>
        <w:ind w:left="862" w:hanging="72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9197C"/>
    <w:multiLevelType w:val="multilevel"/>
    <w:tmpl w:val="5C24693E"/>
    <w:lvl w:ilvl="0">
      <w:start w:val="1"/>
      <w:numFmt w:val="decimal"/>
      <w:pStyle w:val="Podpunkt"/>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FA3E2F"/>
    <w:multiLevelType w:val="hybridMultilevel"/>
    <w:tmpl w:val="1708F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6336EB"/>
    <w:multiLevelType w:val="hybridMultilevel"/>
    <w:tmpl w:val="2A4867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594743DD"/>
    <w:multiLevelType w:val="hybridMultilevel"/>
    <w:tmpl w:val="984C3CC0"/>
    <w:lvl w:ilvl="0" w:tplc="AE8A9A6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5AEC55D8"/>
    <w:multiLevelType w:val="multilevel"/>
    <w:tmpl w:val="CAD612D2"/>
    <w:lvl w:ilvl="0">
      <w:start w:val="1"/>
      <w:numFmt w:val="decimal"/>
      <w:pStyle w:val="Nagwek1"/>
      <w:lvlText w:val="%1."/>
      <w:lvlJc w:val="left"/>
      <w:pPr>
        <w:tabs>
          <w:tab w:val="num" w:pos="1134"/>
        </w:tabs>
        <w:ind w:left="1134" w:hanging="1134"/>
      </w:pPr>
      <w:rPr>
        <w:rFonts w:hint="default"/>
        <w:b/>
        <w:color w:val="000000" w:themeColor="text1"/>
      </w:rPr>
    </w:lvl>
    <w:lvl w:ilvl="1">
      <w:start w:val="1"/>
      <w:numFmt w:val="decimal"/>
      <w:pStyle w:val="Nagwek2"/>
      <w:lvlText w:val="%1.%2."/>
      <w:lvlJc w:val="left"/>
      <w:pPr>
        <w:tabs>
          <w:tab w:val="num" w:pos="1702"/>
        </w:tabs>
        <w:ind w:left="1702" w:hanging="1134"/>
      </w:pPr>
      <w:rPr>
        <w:rFonts w:ascii="Franklin Gothic Book" w:hAnsi="Franklin Gothic Book" w:hint="default"/>
        <w:b w:val="0"/>
        <w:sz w:val="20"/>
        <w:szCs w:val="20"/>
      </w:rPr>
    </w:lvl>
    <w:lvl w:ilvl="2">
      <w:start w:val="1"/>
      <w:numFmt w:val="decimal"/>
      <w:pStyle w:val="Nagwek3"/>
      <w:lvlText w:val="%1.%2.%3."/>
      <w:lvlJc w:val="left"/>
      <w:pPr>
        <w:tabs>
          <w:tab w:val="num" w:pos="1844"/>
        </w:tabs>
        <w:ind w:left="1844" w:hanging="1134"/>
      </w:pPr>
      <w:rPr>
        <w:rFonts w:hint="default"/>
        <w:b w:val="0"/>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16" w15:restartNumberingAfterBreak="0">
    <w:nsid w:val="6E643833"/>
    <w:multiLevelType w:val="multilevel"/>
    <w:tmpl w:val="7D2EC6B4"/>
    <w:lvl w:ilvl="0">
      <w:start w:val="1"/>
      <w:numFmt w:val="decimal"/>
      <w:lvlText w:val="%1."/>
      <w:lvlJc w:val="left"/>
      <w:pPr>
        <w:ind w:left="1065" w:hanging="705"/>
      </w:pPr>
      <w:rPr>
        <w:rFonts w:hint="default"/>
      </w:rPr>
    </w:lvl>
    <w:lvl w:ilvl="1">
      <w:start w:val="1"/>
      <w:numFmt w:val="decimal"/>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A87C3D"/>
    <w:multiLevelType w:val="hybridMultilevel"/>
    <w:tmpl w:val="0EB80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0"/>
  </w:num>
  <w:num w:numId="5">
    <w:abstractNumId w:val="11"/>
  </w:num>
  <w:num w:numId="6">
    <w:abstractNumId w:val="16"/>
  </w:num>
  <w:num w:numId="7">
    <w:abstractNumId w:val="5"/>
  </w:num>
  <w:num w:numId="8">
    <w:abstractNumId w:val="1"/>
  </w:num>
  <w:num w:numId="9">
    <w:abstractNumId w:val="7"/>
  </w:num>
  <w:num w:numId="10">
    <w:abstractNumId w:val="17"/>
  </w:num>
  <w:num w:numId="11">
    <w:abstractNumId w:val="2"/>
  </w:num>
  <w:num w:numId="12">
    <w:abstractNumId w:val="15"/>
  </w:num>
  <w:num w:numId="13">
    <w:abstractNumId w:val="15"/>
  </w:num>
  <w:num w:numId="14">
    <w:abstractNumId w:val="10"/>
  </w:num>
  <w:num w:numId="15">
    <w:abstractNumId w:val="13"/>
  </w:num>
  <w:num w:numId="16">
    <w:abstractNumId w:val="3"/>
  </w:num>
  <w:num w:numId="17">
    <w:abstractNumId w:val="9"/>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73"/>
    <w:rsid w:val="00001EDF"/>
    <w:rsid w:val="00002E95"/>
    <w:rsid w:val="0000431B"/>
    <w:rsid w:val="000057E7"/>
    <w:rsid w:val="0000599E"/>
    <w:rsid w:val="00010883"/>
    <w:rsid w:val="00015D71"/>
    <w:rsid w:val="00016CC1"/>
    <w:rsid w:val="000213EB"/>
    <w:rsid w:val="00021E0D"/>
    <w:rsid w:val="00022F78"/>
    <w:rsid w:val="000238DF"/>
    <w:rsid w:val="00027C67"/>
    <w:rsid w:val="00031776"/>
    <w:rsid w:val="00031E09"/>
    <w:rsid w:val="00034F93"/>
    <w:rsid w:val="00035947"/>
    <w:rsid w:val="0004275F"/>
    <w:rsid w:val="00043A18"/>
    <w:rsid w:val="00045FBE"/>
    <w:rsid w:val="00050987"/>
    <w:rsid w:val="00050DED"/>
    <w:rsid w:val="00052DB5"/>
    <w:rsid w:val="00057ACE"/>
    <w:rsid w:val="00067931"/>
    <w:rsid w:val="00067A4F"/>
    <w:rsid w:val="000701FF"/>
    <w:rsid w:val="00070726"/>
    <w:rsid w:val="00075837"/>
    <w:rsid w:val="000779E7"/>
    <w:rsid w:val="000859D8"/>
    <w:rsid w:val="00087729"/>
    <w:rsid w:val="00090766"/>
    <w:rsid w:val="00093A6E"/>
    <w:rsid w:val="00093F0A"/>
    <w:rsid w:val="00095A85"/>
    <w:rsid w:val="000A43E4"/>
    <w:rsid w:val="000A5034"/>
    <w:rsid w:val="000A51D0"/>
    <w:rsid w:val="000B04F1"/>
    <w:rsid w:val="000B1B89"/>
    <w:rsid w:val="000B299E"/>
    <w:rsid w:val="000B3C87"/>
    <w:rsid w:val="000B4317"/>
    <w:rsid w:val="000B4EFA"/>
    <w:rsid w:val="000C4172"/>
    <w:rsid w:val="000C4E54"/>
    <w:rsid w:val="000D0906"/>
    <w:rsid w:val="000D2919"/>
    <w:rsid w:val="000D4DFD"/>
    <w:rsid w:val="000D52F1"/>
    <w:rsid w:val="000D6492"/>
    <w:rsid w:val="000D652A"/>
    <w:rsid w:val="000D670E"/>
    <w:rsid w:val="000E0B72"/>
    <w:rsid w:val="000E1214"/>
    <w:rsid w:val="000E161A"/>
    <w:rsid w:val="000E3926"/>
    <w:rsid w:val="000F1693"/>
    <w:rsid w:val="00103336"/>
    <w:rsid w:val="00103C31"/>
    <w:rsid w:val="00117C5C"/>
    <w:rsid w:val="0012006B"/>
    <w:rsid w:val="001247DE"/>
    <w:rsid w:val="00124F41"/>
    <w:rsid w:val="001260D7"/>
    <w:rsid w:val="001333BC"/>
    <w:rsid w:val="001337C6"/>
    <w:rsid w:val="00133DA8"/>
    <w:rsid w:val="00134921"/>
    <w:rsid w:val="00134F71"/>
    <w:rsid w:val="001406D7"/>
    <w:rsid w:val="0015496D"/>
    <w:rsid w:val="00163703"/>
    <w:rsid w:val="001715A1"/>
    <w:rsid w:val="00176575"/>
    <w:rsid w:val="0017675E"/>
    <w:rsid w:val="00182412"/>
    <w:rsid w:val="0018245C"/>
    <w:rsid w:val="00182C3F"/>
    <w:rsid w:val="001832D5"/>
    <w:rsid w:val="00183D74"/>
    <w:rsid w:val="0018408C"/>
    <w:rsid w:val="00185C64"/>
    <w:rsid w:val="001911C0"/>
    <w:rsid w:val="00192273"/>
    <w:rsid w:val="0019669A"/>
    <w:rsid w:val="001A0227"/>
    <w:rsid w:val="001A39DE"/>
    <w:rsid w:val="001A5C43"/>
    <w:rsid w:val="001B4ED8"/>
    <w:rsid w:val="001B6175"/>
    <w:rsid w:val="001B63AD"/>
    <w:rsid w:val="001B66AF"/>
    <w:rsid w:val="001B6D24"/>
    <w:rsid w:val="001C0E5B"/>
    <w:rsid w:val="001C1521"/>
    <w:rsid w:val="001C327D"/>
    <w:rsid w:val="001C5492"/>
    <w:rsid w:val="001C643B"/>
    <w:rsid w:val="001D5F26"/>
    <w:rsid w:val="001D73C3"/>
    <w:rsid w:val="001E331F"/>
    <w:rsid w:val="001E3881"/>
    <w:rsid w:val="001E6100"/>
    <w:rsid w:val="001F1E83"/>
    <w:rsid w:val="001F3388"/>
    <w:rsid w:val="001F6184"/>
    <w:rsid w:val="002005C6"/>
    <w:rsid w:val="0020108C"/>
    <w:rsid w:val="0020152A"/>
    <w:rsid w:val="00201ECF"/>
    <w:rsid w:val="002068A5"/>
    <w:rsid w:val="00206D0E"/>
    <w:rsid w:val="00206F83"/>
    <w:rsid w:val="002102CB"/>
    <w:rsid w:val="00217927"/>
    <w:rsid w:val="00220A12"/>
    <w:rsid w:val="00221E04"/>
    <w:rsid w:val="0022401E"/>
    <w:rsid w:val="0022462F"/>
    <w:rsid w:val="0023250D"/>
    <w:rsid w:val="00232D3A"/>
    <w:rsid w:val="0024064A"/>
    <w:rsid w:val="0024514D"/>
    <w:rsid w:val="00246584"/>
    <w:rsid w:val="00250EDB"/>
    <w:rsid w:val="00252330"/>
    <w:rsid w:val="002611B4"/>
    <w:rsid w:val="00265F6F"/>
    <w:rsid w:val="00276907"/>
    <w:rsid w:val="0027749A"/>
    <w:rsid w:val="0028016F"/>
    <w:rsid w:val="00280311"/>
    <w:rsid w:val="00280F48"/>
    <w:rsid w:val="00285447"/>
    <w:rsid w:val="00290513"/>
    <w:rsid w:val="002A1848"/>
    <w:rsid w:val="002B00AC"/>
    <w:rsid w:val="002B33F5"/>
    <w:rsid w:val="002B53C7"/>
    <w:rsid w:val="002C043C"/>
    <w:rsid w:val="002C74A5"/>
    <w:rsid w:val="002D040E"/>
    <w:rsid w:val="002D083F"/>
    <w:rsid w:val="002D5B6D"/>
    <w:rsid w:val="002E48C9"/>
    <w:rsid w:val="003004BC"/>
    <w:rsid w:val="003108A4"/>
    <w:rsid w:val="003114C2"/>
    <w:rsid w:val="003306DA"/>
    <w:rsid w:val="00332834"/>
    <w:rsid w:val="00332FF2"/>
    <w:rsid w:val="0033627B"/>
    <w:rsid w:val="00342D1B"/>
    <w:rsid w:val="0035135A"/>
    <w:rsid w:val="00355390"/>
    <w:rsid w:val="00356CA0"/>
    <w:rsid w:val="00356E89"/>
    <w:rsid w:val="003634B2"/>
    <w:rsid w:val="003679A3"/>
    <w:rsid w:val="00372F2B"/>
    <w:rsid w:val="003779A7"/>
    <w:rsid w:val="0038045E"/>
    <w:rsid w:val="00393CB7"/>
    <w:rsid w:val="0039631F"/>
    <w:rsid w:val="00397EA0"/>
    <w:rsid w:val="003A0844"/>
    <w:rsid w:val="003A3374"/>
    <w:rsid w:val="003A39A6"/>
    <w:rsid w:val="003B033D"/>
    <w:rsid w:val="003B14D0"/>
    <w:rsid w:val="003B1783"/>
    <w:rsid w:val="003B2266"/>
    <w:rsid w:val="003B6C5C"/>
    <w:rsid w:val="003C4C0F"/>
    <w:rsid w:val="003C4E03"/>
    <w:rsid w:val="003F3FEC"/>
    <w:rsid w:val="0040014A"/>
    <w:rsid w:val="00400C5F"/>
    <w:rsid w:val="00404D36"/>
    <w:rsid w:val="004055E4"/>
    <w:rsid w:val="00406E7B"/>
    <w:rsid w:val="00413314"/>
    <w:rsid w:val="0041494C"/>
    <w:rsid w:val="00414969"/>
    <w:rsid w:val="00426646"/>
    <w:rsid w:val="0042695B"/>
    <w:rsid w:val="00434BC6"/>
    <w:rsid w:val="00435C72"/>
    <w:rsid w:val="00437E57"/>
    <w:rsid w:val="004475D1"/>
    <w:rsid w:val="00455E50"/>
    <w:rsid w:val="0046080E"/>
    <w:rsid w:val="00462A07"/>
    <w:rsid w:val="00474DF3"/>
    <w:rsid w:val="004864F4"/>
    <w:rsid w:val="00491508"/>
    <w:rsid w:val="00496F3A"/>
    <w:rsid w:val="004A0F91"/>
    <w:rsid w:val="004A406E"/>
    <w:rsid w:val="004A45A1"/>
    <w:rsid w:val="004B48E0"/>
    <w:rsid w:val="004B5DC8"/>
    <w:rsid w:val="004C497F"/>
    <w:rsid w:val="004C6C20"/>
    <w:rsid w:val="004C7989"/>
    <w:rsid w:val="004D28F7"/>
    <w:rsid w:val="004D35E5"/>
    <w:rsid w:val="004D39BF"/>
    <w:rsid w:val="004D3F4B"/>
    <w:rsid w:val="004E1314"/>
    <w:rsid w:val="004E3E33"/>
    <w:rsid w:val="004E711D"/>
    <w:rsid w:val="004E77F9"/>
    <w:rsid w:val="004F094F"/>
    <w:rsid w:val="00500E0A"/>
    <w:rsid w:val="005027FB"/>
    <w:rsid w:val="00503284"/>
    <w:rsid w:val="005058B0"/>
    <w:rsid w:val="00513162"/>
    <w:rsid w:val="005152F4"/>
    <w:rsid w:val="00520B8A"/>
    <w:rsid w:val="0052105D"/>
    <w:rsid w:val="0052776A"/>
    <w:rsid w:val="005329DD"/>
    <w:rsid w:val="00537499"/>
    <w:rsid w:val="005402E2"/>
    <w:rsid w:val="00541C3D"/>
    <w:rsid w:val="00564A9F"/>
    <w:rsid w:val="005663E4"/>
    <w:rsid w:val="00576BDB"/>
    <w:rsid w:val="00577D55"/>
    <w:rsid w:val="00581875"/>
    <w:rsid w:val="005938C8"/>
    <w:rsid w:val="005A4FA0"/>
    <w:rsid w:val="005A645B"/>
    <w:rsid w:val="005A68AB"/>
    <w:rsid w:val="005A7287"/>
    <w:rsid w:val="005A7E78"/>
    <w:rsid w:val="005B14F3"/>
    <w:rsid w:val="005B790D"/>
    <w:rsid w:val="005C4F48"/>
    <w:rsid w:val="005C7BDD"/>
    <w:rsid w:val="005E09BE"/>
    <w:rsid w:val="005E1760"/>
    <w:rsid w:val="005E1ECC"/>
    <w:rsid w:val="005E2AA9"/>
    <w:rsid w:val="005E6D1D"/>
    <w:rsid w:val="005E7149"/>
    <w:rsid w:val="00603451"/>
    <w:rsid w:val="00613077"/>
    <w:rsid w:val="006202E2"/>
    <w:rsid w:val="00626393"/>
    <w:rsid w:val="00630491"/>
    <w:rsid w:val="006313FC"/>
    <w:rsid w:val="006325BB"/>
    <w:rsid w:val="006409D0"/>
    <w:rsid w:val="00642009"/>
    <w:rsid w:val="0064296A"/>
    <w:rsid w:val="00647734"/>
    <w:rsid w:val="00647A8A"/>
    <w:rsid w:val="00653E9C"/>
    <w:rsid w:val="00661F3E"/>
    <w:rsid w:val="00662943"/>
    <w:rsid w:val="00662A10"/>
    <w:rsid w:val="00666047"/>
    <w:rsid w:val="006670D7"/>
    <w:rsid w:val="00667138"/>
    <w:rsid w:val="00673A91"/>
    <w:rsid w:val="00676083"/>
    <w:rsid w:val="00680638"/>
    <w:rsid w:val="00682309"/>
    <w:rsid w:val="006832E6"/>
    <w:rsid w:val="00693416"/>
    <w:rsid w:val="0069403A"/>
    <w:rsid w:val="00694D6F"/>
    <w:rsid w:val="006A5F86"/>
    <w:rsid w:val="006A7462"/>
    <w:rsid w:val="006B0E5B"/>
    <w:rsid w:val="006B25BD"/>
    <w:rsid w:val="006B68C9"/>
    <w:rsid w:val="006B7A34"/>
    <w:rsid w:val="006B7C12"/>
    <w:rsid w:val="006C0A10"/>
    <w:rsid w:val="006C240E"/>
    <w:rsid w:val="006C3592"/>
    <w:rsid w:val="006C6CEB"/>
    <w:rsid w:val="006D2E75"/>
    <w:rsid w:val="006D5F34"/>
    <w:rsid w:val="006D699A"/>
    <w:rsid w:val="006D6E2F"/>
    <w:rsid w:val="006E1604"/>
    <w:rsid w:val="006E2A13"/>
    <w:rsid w:val="006E3B67"/>
    <w:rsid w:val="006E5EFD"/>
    <w:rsid w:val="006E6BD5"/>
    <w:rsid w:val="006F0458"/>
    <w:rsid w:val="006F450E"/>
    <w:rsid w:val="006F4E15"/>
    <w:rsid w:val="00702EE0"/>
    <w:rsid w:val="0071084A"/>
    <w:rsid w:val="00711FE4"/>
    <w:rsid w:val="007140F3"/>
    <w:rsid w:val="007254B8"/>
    <w:rsid w:val="007270D9"/>
    <w:rsid w:val="007375C3"/>
    <w:rsid w:val="00755FCD"/>
    <w:rsid w:val="00783369"/>
    <w:rsid w:val="007853A3"/>
    <w:rsid w:val="007862E6"/>
    <w:rsid w:val="007867B7"/>
    <w:rsid w:val="00786F2D"/>
    <w:rsid w:val="0079164A"/>
    <w:rsid w:val="007948AD"/>
    <w:rsid w:val="007963A7"/>
    <w:rsid w:val="007975EE"/>
    <w:rsid w:val="00797B36"/>
    <w:rsid w:val="007A349D"/>
    <w:rsid w:val="007A5D08"/>
    <w:rsid w:val="007A6579"/>
    <w:rsid w:val="007A7436"/>
    <w:rsid w:val="007B66EE"/>
    <w:rsid w:val="007B6A16"/>
    <w:rsid w:val="007C1B58"/>
    <w:rsid w:val="007C288D"/>
    <w:rsid w:val="007D0874"/>
    <w:rsid w:val="007D2FDF"/>
    <w:rsid w:val="007E41F9"/>
    <w:rsid w:val="007E6FBA"/>
    <w:rsid w:val="007F374F"/>
    <w:rsid w:val="007F4F6E"/>
    <w:rsid w:val="007F634A"/>
    <w:rsid w:val="00801C0B"/>
    <w:rsid w:val="00811383"/>
    <w:rsid w:val="00812049"/>
    <w:rsid w:val="008207A2"/>
    <w:rsid w:val="00822555"/>
    <w:rsid w:val="00823751"/>
    <w:rsid w:val="008348E6"/>
    <w:rsid w:val="00845BEB"/>
    <w:rsid w:val="0084716C"/>
    <w:rsid w:val="00856A50"/>
    <w:rsid w:val="00861A38"/>
    <w:rsid w:val="00861F4F"/>
    <w:rsid w:val="00863E0F"/>
    <w:rsid w:val="00864639"/>
    <w:rsid w:val="00864A90"/>
    <w:rsid w:val="00865046"/>
    <w:rsid w:val="00874690"/>
    <w:rsid w:val="00875942"/>
    <w:rsid w:val="00875AA6"/>
    <w:rsid w:val="00875D4B"/>
    <w:rsid w:val="00876167"/>
    <w:rsid w:val="00876331"/>
    <w:rsid w:val="0088637C"/>
    <w:rsid w:val="00886654"/>
    <w:rsid w:val="008878E2"/>
    <w:rsid w:val="00896F80"/>
    <w:rsid w:val="008A09AB"/>
    <w:rsid w:val="008A10A6"/>
    <w:rsid w:val="008A25BD"/>
    <w:rsid w:val="008A52A5"/>
    <w:rsid w:val="008A6F3C"/>
    <w:rsid w:val="008B2987"/>
    <w:rsid w:val="008B57B9"/>
    <w:rsid w:val="008B7B2B"/>
    <w:rsid w:val="008B7C86"/>
    <w:rsid w:val="008C380E"/>
    <w:rsid w:val="008C3AC6"/>
    <w:rsid w:val="008C71A1"/>
    <w:rsid w:val="008E2C94"/>
    <w:rsid w:val="008E2D14"/>
    <w:rsid w:val="008E3220"/>
    <w:rsid w:val="008E3D3F"/>
    <w:rsid w:val="008E3EAF"/>
    <w:rsid w:val="008F30EB"/>
    <w:rsid w:val="008F3252"/>
    <w:rsid w:val="008F4079"/>
    <w:rsid w:val="008F7929"/>
    <w:rsid w:val="00902322"/>
    <w:rsid w:val="009125EA"/>
    <w:rsid w:val="00912612"/>
    <w:rsid w:val="00915D5E"/>
    <w:rsid w:val="00936E3A"/>
    <w:rsid w:val="00941ECC"/>
    <w:rsid w:val="00946233"/>
    <w:rsid w:val="009478E9"/>
    <w:rsid w:val="00947B13"/>
    <w:rsid w:val="0095005B"/>
    <w:rsid w:val="00950FCD"/>
    <w:rsid w:val="0095318E"/>
    <w:rsid w:val="00955672"/>
    <w:rsid w:val="00957A85"/>
    <w:rsid w:val="009604BF"/>
    <w:rsid w:val="009609C7"/>
    <w:rsid w:val="00961D94"/>
    <w:rsid w:val="00971D5F"/>
    <w:rsid w:val="00976781"/>
    <w:rsid w:val="00977357"/>
    <w:rsid w:val="00986024"/>
    <w:rsid w:val="00990358"/>
    <w:rsid w:val="00997B22"/>
    <w:rsid w:val="009A69C1"/>
    <w:rsid w:val="009B2F03"/>
    <w:rsid w:val="009B301F"/>
    <w:rsid w:val="009B61C9"/>
    <w:rsid w:val="009C317B"/>
    <w:rsid w:val="009C47A3"/>
    <w:rsid w:val="009E6F2A"/>
    <w:rsid w:val="009F4F2F"/>
    <w:rsid w:val="009F5A1D"/>
    <w:rsid w:val="00A03F48"/>
    <w:rsid w:val="00A079C3"/>
    <w:rsid w:val="00A10650"/>
    <w:rsid w:val="00A11325"/>
    <w:rsid w:val="00A15939"/>
    <w:rsid w:val="00A17F89"/>
    <w:rsid w:val="00A251E3"/>
    <w:rsid w:val="00A25C10"/>
    <w:rsid w:val="00A31EE1"/>
    <w:rsid w:val="00A32692"/>
    <w:rsid w:val="00A33C32"/>
    <w:rsid w:val="00A34A22"/>
    <w:rsid w:val="00A37706"/>
    <w:rsid w:val="00A46552"/>
    <w:rsid w:val="00A52EE8"/>
    <w:rsid w:val="00A542C7"/>
    <w:rsid w:val="00A61F39"/>
    <w:rsid w:val="00A62E93"/>
    <w:rsid w:val="00A6765A"/>
    <w:rsid w:val="00A700A1"/>
    <w:rsid w:val="00A80C8C"/>
    <w:rsid w:val="00A81257"/>
    <w:rsid w:val="00A85BB3"/>
    <w:rsid w:val="00AA1273"/>
    <w:rsid w:val="00AA1CA5"/>
    <w:rsid w:val="00AA3D89"/>
    <w:rsid w:val="00AA6502"/>
    <w:rsid w:val="00AA776D"/>
    <w:rsid w:val="00AB35D0"/>
    <w:rsid w:val="00AB398A"/>
    <w:rsid w:val="00AB3EFD"/>
    <w:rsid w:val="00AB5426"/>
    <w:rsid w:val="00AB6D97"/>
    <w:rsid w:val="00AC1FE9"/>
    <w:rsid w:val="00AC240A"/>
    <w:rsid w:val="00AC4444"/>
    <w:rsid w:val="00AD08A1"/>
    <w:rsid w:val="00AD0A15"/>
    <w:rsid w:val="00AD21F2"/>
    <w:rsid w:val="00AD2942"/>
    <w:rsid w:val="00AD4948"/>
    <w:rsid w:val="00AE4A29"/>
    <w:rsid w:val="00AF055F"/>
    <w:rsid w:val="00B05D29"/>
    <w:rsid w:val="00B0732F"/>
    <w:rsid w:val="00B2589C"/>
    <w:rsid w:val="00B36356"/>
    <w:rsid w:val="00B36C52"/>
    <w:rsid w:val="00B4136C"/>
    <w:rsid w:val="00B41C1E"/>
    <w:rsid w:val="00B44BCE"/>
    <w:rsid w:val="00B47C51"/>
    <w:rsid w:val="00B52905"/>
    <w:rsid w:val="00B532D4"/>
    <w:rsid w:val="00B5437D"/>
    <w:rsid w:val="00B62014"/>
    <w:rsid w:val="00B6235C"/>
    <w:rsid w:val="00B70C90"/>
    <w:rsid w:val="00B75582"/>
    <w:rsid w:val="00B817B6"/>
    <w:rsid w:val="00B81C3E"/>
    <w:rsid w:val="00B83EF4"/>
    <w:rsid w:val="00B84E92"/>
    <w:rsid w:val="00B86428"/>
    <w:rsid w:val="00B944D0"/>
    <w:rsid w:val="00B97A2F"/>
    <w:rsid w:val="00BA0872"/>
    <w:rsid w:val="00BA2B7C"/>
    <w:rsid w:val="00BA4B9B"/>
    <w:rsid w:val="00BB0CF3"/>
    <w:rsid w:val="00BB5529"/>
    <w:rsid w:val="00BC2407"/>
    <w:rsid w:val="00BE4891"/>
    <w:rsid w:val="00BE4FD1"/>
    <w:rsid w:val="00BE7077"/>
    <w:rsid w:val="00BF35D1"/>
    <w:rsid w:val="00BF6B86"/>
    <w:rsid w:val="00C005B6"/>
    <w:rsid w:val="00C0503A"/>
    <w:rsid w:val="00C139E5"/>
    <w:rsid w:val="00C211D5"/>
    <w:rsid w:val="00C42FEC"/>
    <w:rsid w:val="00C43F1B"/>
    <w:rsid w:val="00C4709D"/>
    <w:rsid w:val="00C61203"/>
    <w:rsid w:val="00C65607"/>
    <w:rsid w:val="00C65E30"/>
    <w:rsid w:val="00C71624"/>
    <w:rsid w:val="00C74F8D"/>
    <w:rsid w:val="00C845D5"/>
    <w:rsid w:val="00C8571A"/>
    <w:rsid w:val="00C85E29"/>
    <w:rsid w:val="00C93146"/>
    <w:rsid w:val="00C9628D"/>
    <w:rsid w:val="00C97EA5"/>
    <w:rsid w:val="00CA0F07"/>
    <w:rsid w:val="00CA1B1B"/>
    <w:rsid w:val="00CA4F79"/>
    <w:rsid w:val="00CA63CB"/>
    <w:rsid w:val="00CA7CE4"/>
    <w:rsid w:val="00CB1BC6"/>
    <w:rsid w:val="00CB4B01"/>
    <w:rsid w:val="00CB5984"/>
    <w:rsid w:val="00CC0B2A"/>
    <w:rsid w:val="00CC6EC7"/>
    <w:rsid w:val="00CD1476"/>
    <w:rsid w:val="00CD63DB"/>
    <w:rsid w:val="00CE4DE7"/>
    <w:rsid w:val="00CE6AF6"/>
    <w:rsid w:val="00CF2100"/>
    <w:rsid w:val="00CF4450"/>
    <w:rsid w:val="00D0053B"/>
    <w:rsid w:val="00D050CB"/>
    <w:rsid w:val="00D0593B"/>
    <w:rsid w:val="00D05A73"/>
    <w:rsid w:val="00D1567E"/>
    <w:rsid w:val="00D15E9B"/>
    <w:rsid w:val="00D15ED3"/>
    <w:rsid w:val="00D2028D"/>
    <w:rsid w:val="00D2121C"/>
    <w:rsid w:val="00D21B2D"/>
    <w:rsid w:val="00D40346"/>
    <w:rsid w:val="00D46059"/>
    <w:rsid w:val="00D51756"/>
    <w:rsid w:val="00D620C6"/>
    <w:rsid w:val="00D6221A"/>
    <w:rsid w:val="00D6605B"/>
    <w:rsid w:val="00D713DC"/>
    <w:rsid w:val="00D74E29"/>
    <w:rsid w:val="00D91BA9"/>
    <w:rsid w:val="00DA085F"/>
    <w:rsid w:val="00DA0E38"/>
    <w:rsid w:val="00DA3D1C"/>
    <w:rsid w:val="00DA3E32"/>
    <w:rsid w:val="00DA59E6"/>
    <w:rsid w:val="00DB1785"/>
    <w:rsid w:val="00DB3CF2"/>
    <w:rsid w:val="00DB4134"/>
    <w:rsid w:val="00DB53F1"/>
    <w:rsid w:val="00DB5D91"/>
    <w:rsid w:val="00DB7017"/>
    <w:rsid w:val="00DC1753"/>
    <w:rsid w:val="00DD27D8"/>
    <w:rsid w:val="00DD50CD"/>
    <w:rsid w:val="00DD580D"/>
    <w:rsid w:val="00DF3814"/>
    <w:rsid w:val="00DF4375"/>
    <w:rsid w:val="00DF4AA5"/>
    <w:rsid w:val="00DF792A"/>
    <w:rsid w:val="00E02282"/>
    <w:rsid w:val="00E03E6A"/>
    <w:rsid w:val="00E11103"/>
    <w:rsid w:val="00E12682"/>
    <w:rsid w:val="00E12833"/>
    <w:rsid w:val="00E147A5"/>
    <w:rsid w:val="00E22C99"/>
    <w:rsid w:val="00E24C01"/>
    <w:rsid w:val="00E2666B"/>
    <w:rsid w:val="00E27B11"/>
    <w:rsid w:val="00E301F6"/>
    <w:rsid w:val="00E32470"/>
    <w:rsid w:val="00E40D8D"/>
    <w:rsid w:val="00E47E3C"/>
    <w:rsid w:val="00E5249F"/>
    <w:rsid w:val="00E60776"/>
    <w:rsid w:val="00E61342"/>
    <w:rsid w:val="00E63205"/>
    <w:rsid w:val="00E640B5"/>
    <w:rsid w:val="00E64AF8"/>
    <w:rsid w:val="00E66424"/>
    <w:rsid w:val="00E700A0"/>
    <w:rsid w:val="00E70190"/>
    <w:rsid w:val="00E7698D"/>
    <w:rsid w:val="00E774E1"/>
    <w:rsid w:val="00E8176E"/>
    <w:rsid w:val="00E82A99"/>
    <w:rsid w:val="00E8357C"/>
    <w:rsid w:val="00E8513F"/>
    <w:rsid w:val="00E87BEA"/>
    <w:rsid w:val="00E87CC1"/>
    <w:rsid w:val="00E93B4E"/>
    <w:rsid w:val="00E93C36"/>
    <w:rsid w:val="00E942C7"/>
    <w:rsid w:val="00E97981"/>
    <w:rsid w:val="00E97A16"/>
    <w:rsid w:val="00EA223B"/>
    <w:rsid w:val="00EC4B9D"/>
    <w:rsid w:val="00ED2FF0"/>
    <w:rsid w:val="00ED39E6"/>
    <w:rsid w:val="00ED40DC"/>
    <w:rsid w:val="00ED479C"/>
    <w:rsid w:val="00ED4817"/>
    <w:rsid w:val="00ED4AD7"/>
    <w:rsid w:val="00ED7032"/>
    <w:rsid w:val="00EE28DB"/>
    <w:rsid w:val="00EF0499"/>
    <w:rsid w:val="00EF10A0"/>
    <w:rsid w:val="00F02FC6"/>
    <w:rsid w:val="00F04958"/>
    <w:rsid w:val="00F0719F"/>
    <w:rsid w:val="00F1351B"/>
    <w:rsid w:val="00F21BBF"/>
    <w:rsid w:val="00F24AA8"/>
    <w:rsid w:val="00F25851"/>
    <w:rsid w:val="00F25B01"/>
    <w:rsid w:val="00F26120"/>
    <w:rsid w:val="00F26530"/>
    <w:rsid w:val="00F325D0"/>
    <w:rsid w:val="00F42C6C"/>
    <w:rsid w:val="00F43902"/>
    <w:rsid w:val="00F43A96"/>
    <w:rsid w:val="00F443F9"/>
    <w:rsid w:val="00F447CF"/>
    <w:rsid w:val="00F56D01"/>
    <w:rsid w:val="00F605E7"/>
    <w:rsid w:val="00F61D95"/>
    <w:rsid w:val="00F74110"/>
    <w:rsid w:val="00F74F8F"/>
    <w:rsid w:val="00F854BB"/>
    <w:rsid w:val="00F8603F"/>
    <w:rsid w:val="00F86A0C"/>
    <w:rsid w:val="00F9057D"/>
    <w:rsid w:val="00FA3BFD"/>
    <w:rsid w:val="00FA4351"/>
    <w:rsid w:val="00FA4F1E"/>
    <w:rsid w:val="00FA6012"/>
    <w:rsid w:val="00FB6ABC"/>
    <w:rsid w:val="00FC28BD"/>
    <w:rsid w:val="00FC6E49"/>
    <w:rsid w:val="00FD1B46"/>
    <w:rsid w:val="00FD2607"/>
    <w:rsid w:val="00FD4BE4"/>
    <w:rsid w:val="00FF436C"/>
    <w:rsid w:val="00FF5130"/>
    <w:rsid w:val="00FF7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3777"/>
  <w15:docId w15:val="{4CF350E1-15B9-4474-B6CA-A12ECF27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273"/>
    <w:pPr>
      <w:spacing w:after="200" w:line="240" w:lineRule="auto"/>
      <w:ind w:left="1134"/>
      <w:jc w:val="both"/>
    </w:pPr>
    <w:rPr>
      <w:rFonts w:ascii="Times New Roman" w:eastAsia="Times New Roman" w:hAnsi="Times New Roman" w:cs="Times New Roman"/>
      <w:sz w:val="24"/>
      <w:szCs w:val="24"/>
    </w:rPr>
  </w:style>
  <w:style w:type="paragraph" w:styleId="Nagwek1">
    <w:name w:val="heading 1"/>
    <w:aliases w:val="Heading 1 Char,Gliederung1"/>
    <w:basedOn w:val="Normalny"/>
    <w:next w:val="Normalny"/>
    <w:link w:val="Nagwek1Znak"/>
    <w:qFormat/>
    <w:rsid w:val="00AA1273"/>
    <w:pPr>
      <w:keepNext/>
      <w:numPr>
        <w:numId w:val="1"/>
      </w:numPr>
      <w:spacing w:before="200" w:after="280" w:line="240" w:lineRule="atLeast"/>
      <w:outlineLvl w:val="0"/>
    </w:pPr>
    <w:rPr>
      <w:rFonts w:ascii="Arial" w:hAnsi="Arial" w:cs="Arial"/>
      <w:b/>
      <w:bCs/>
      <w:kern w:val="32"/>
      <w:sz w:val="30"/>
      <w:szCs w:val="30"/>
    </w:rPr>
  </w:style>
  <w:style w:type="paragraph" w:styleId="Nagwek2">
    <w:name w:val="heading 2"/>
    <w:basedOn w:val="Normalny"/>
    <w:next w:val="Normalny"/>
    <w:link w:val="Nagwek2Znak"/>
    <w:qFormat/>
    <w:rsid w:val="003A0844"/>
    <w:pPr>
      <w:keepNext/>
      <w:numPr>
        <w:ilvl w:val="1"/>
        <w:numId w:val="1"/>
      </w:numPr>
      <w:spacing w:before="80" w:after="240"/>
      <w:outlineLvl w:val="1"/>
    </w:pPr>
    <w:rPr>
      <w:rFonts w:ascii="Arial" w:hAnsi="Arial" w:cs="Arial"/>
      <w:b/>
      <w:bCs/>
      <w:iCs/>
      <w:szCs w:val="26"/>
    </w:rPr>
  </w:style>
  <w:style w:type="paragraph" w:styleId="Nagwek3">
    <w:name w:val="heading 3"/>
    <w:aliases w:val="heading 3 Order,heading 2 Order,Heading 3 Char"/>
    <w:basedOn w:val="Normalny"/>
    <w:next w:val="Normalny"/>
    <w:link w:val="Nagwek3Znak"/>
    <w:qFormat/>
    <w:rsid w:val="007F4F6E"/>
    <w:pPr>
      <w:keepNext/>
      <w:numPr>
        <w:ilvl w:val="2"/>
        <w:numId w:val="1"/>
      </w:numPr>
      <w:spacing w:line="240" w:lineRule="atLeast"/>
      <w:outlineLvl w:val="2"/>
    </w:pPr>
    <w:rPr>
      <w:rFonts w:ascii="Arial" w:hAnsi="Arial" w:cs="Arial"/>
      <w:b/>
      <w:bCs/>
      <w:sz w:val="22"/>
      <w:szCs w:val="22"/>
    </w:rPr>
  </w:style>
  <w:style w:type="paragraph" w:styleId="Nagwek4">
    <w:name w:val="heading 4"/>
    <w:aliases w:val="niet gebruikt"/>
    <w:basedOn w:val="Normalny"/>
    <w:next w:val="Normalny"/>
    <w:link w:val="Nagwek4Znak"/>
    <w:qFormat/>
    <w:rsid w:val="00AA1273"/>
    <w:pPr>
      <w:keepNext/>
      <w:numPr>
        <w:ilvl w:val="3"/>
        <w:numId w:val="1"/>
      </w:numPr>
      <w:outlineLvl w:val="3"/>
    </w:pPr>
    <w:rPr>
      <w:rFonts w:ascii="Arial" w:hAnsi="Arial"/>
      <w:b/>
      <w:bCs/>
      <w:sz w:val="20"/>
      <w:szCs w:val="20"/>
    </w:rPr>
  </w:style>
  <w:style w:type="paragraph" w:styleId="Nagwek5">
    <w:name w:val="heading 5"/>
    <w:aliases w:val="niet gebruikt."/>
    <w:basedOn w:val="Normalny"/>
    <w:next w:val="Normalny"/>
    <w:link w:val="Nagwek5Znak"/>
    <w:qFormat/>
    <w:rsid w:val="00AA1273"/>
    <w:pPr>
      <w:numPr>
        <w:ilvl w:val="4"/>
        <w:numId w:val="1"/>
      </w:numPr>
      <w:spacing w:before="240" w:after="60"/>
      <w:outlineLvl w:val="4"/>
    </w:pPr>
    <w:rPr>
      <w:b/>
      <w:bCs/>
      <w:i/>
      <w:iCs/>
      <w:sz w:val="26"/>
      <w:szCs w:val="26"/>
    </w:rPr>
  </w:style>
  <w:style w:type="paragraph" w:styleId="Nagwek6">
    <w:name w:val="heading 6"/>
    <w:aliases w:val="niet gebruikt..,Heading 6 Char"/>
    <w:basedOn w:val="Normalny"/>
    <w:next w:val="Normalny"/>
    <w:link w:val="Nagwek6Znak"/>
    <w:qFormat/>
    <w:rsid w:val="00AA1273"/>
    <w:pPr>
      <w:numPr>
        <w:ilvl w:val="5"/>
        <w:numId w:val="1"/>
      </w:numPr>
      <w:spacing w:before="240" w:after="60"/>
      <w:outlineLvl w:val="5"/>
    </w:pPr>
    <w:rPr>
      <w:b/>
      <w:bCs/>
      <w:sz w:val="22"/>
      <w:szCs w:val="22"/>
    </w:rPr>
  </w:style>
  <w:style w:type="paragraph" w:styleId="Nagwek7">
    <w:name w:val="heading 7"/>
    <w:aliases w:val="niet gebruikt..."/>
    <w:basedOn w:val="Normalny"/>
    <w:next w:val="Normalny"/>
    <w:link w:val="Nagwek7Znak"/>
    <w:qFormat/>
    <w:rsid w:val="00AA1273"/>
    <w:pPr>
      <w:numPr>
        <w:ilvl w:val="6"/>
        <w:numId w:val="1"/>
      </w:numPr>
      <w:spacing w:before="240" w:after="60"/>
      <w:outlineLvl w:val="6"/>
    </w:pPr>
  </w:style>
  <w:style w:type="paragraph" w:styleId="Nagwek8">
    <w:name w:val="heading 8"/>
    <w:aliases w:val="niet gebruikt...."/>
    <w:basedOn w:val="Normalny"/>
    <w:next w:val="Normalny"/>
    <w:link w:val="Nagwek8Znak"/>
    <w:qFormat/>
    <w:rsid w:val="00AA1273"/>
    <w:pPr>
      <w:numPr>
        <w:ilvl w:val="7"/>
        <w:numId w:val="1"/>
      </w:numPr>
      <w:spacing w:before="240" w:after="60"/>
      <w:outlineLvl w:val="7"/>
    </w:pPr>
    <w:rPr>
      <w:i/>
      <w:iCs/>
    </w:rPr>
  </w:style>
  <w:style w:type="paragraph" w:styleId="Nagwek9">
    <w:name w:val="heading 9"/>
    <w:aliases w:val="niet gebruikt....."/>
    <w:basedOn w:val="Normalny"/>
    <w:next w:val="Normalny"/>
    <w:link w:val="Nagwek9Znak"/>
    <w:qFormat/>
    <w:rsid w:val="00AA127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AA1273"/>
    <w:rPr>
      <w:rFonts w:ascii="Arial" w:eastAsia="Times New Roman" w:hAnsi="Arial" w:cs="Arial"/>
      <w:b/>
      <w:bCs/>
      <w:kern w:val="32"/>
      <w:sz w:val="30"/>
      <w:szCs w:val="30"/>
    </w:rPr>
  </w:style>
  <w:style w:type="character" w:customStyle="1" w:styleId="Nagwek2Znak">
    <w:name w:val="Nagłówek 2 Znak"/>
    <w:basedOn w:val="Domylnaczcionkaakapitu"/>
    <w:link w:val="Nagwek2"/>
    <w:rsid w:val="003A0844"/>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7F4F6E"/>
    <w:rPr>
      <w:rFonts w:ascii="Arial" w:eastAsia="Times New Roman" w:hAnsi="Arial" w:cs="Arial"/>
      <w:b/>
      <w:bCs/>
    </w:rPr>
  </w:style>
  <w:style w:type="character" w:customStyle="1" w:styleId="Nagwek4Znak">
    <w:name w:val="Nagłówek 4 Znak"/>
    <w:aliases w:val="niet gebruikt Znak"/>
    <w:basedOn w:val="Domylnaczcionkaakapitu"/>
    <w:link w:val="Nagwek4"/>
    <w:rsid w:val="00AA1273"/>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AA1273"/>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AA1273"/>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AA1273"/>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AA1273"/>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AA1273"/>
    <w:rPr>
      <w:rFonts w:ascii="Arial" w:eastAsia="Times New Roman" w:hAnsi="Arial" w:cs="Arial"/>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
    <w:basedOn w:val="Normalny"/>
    <w:link w:val="AkapitzlistZnak"/>
    <w:uiPriority w:val="34"/>
    <w:qFormat/>
    <w:rsid w:val="00AA1273"/>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AA1273"/>
    <w:pPr>
      <w:spacing w:after="120"/>
      <w:ind w:left="1304"/>
      <w:jc w:val="left"/>
    </w:pPr>
    <w:rPr>
      <w:rFonts w:ascii="Arial" w:hAnsi="Arial"/>
      <w:sz w:val="20"/>
      <w:szCs w:val="20"/>
      <w:lang w:val="de-DE"/>
    </w:rPr>
  </w:style>
  <w:style w:type="paragraph" w:customStyle="1" w:styleId="ListItemtable">
    <w:name w:val="List Item table"/>
    <w:basedOn w:val="Normalny"/>
    <w:rsid w:val="00AA1273"/>
    <w:pPr>
      <w:numPr>
        <w:numId w:val="2"/>
      </w:numPr>
      <w:spacing w:before="20" w:after="20"/>
      <w:jc w:val="left"/>
    </w:pPr>
    <w:rPr>
      <w:rFonts w:ascii="Arial" w:hAnsi="Arial"/>
      <w:sz w:val="20"/>
      <w:szCs w:val="20"/>
      <w:lang w:val="de-DE"/>
    </w:rPr>
  </w:style>
  <w:style w:type="paragraph" w:customStyle="1" w:styleId="Table">
    <w:name w:val="Table"/>
    <w:basedOn w:val="Normalny"/>
    <w:rsid w:val="00AA1273"/>
    <w:pPr>
      <w:spacing w:before="20" w:after="20"/>
      <w:ind w:left="0"/>
      <w:jc w:val="left"/>
    </w:pPr>
    <w:rPr>
      <w:rFonts w:ascii="Arial" w:hAnsi="Arial"/>
      <w:sz w:val="20"/>
      <w:szCs w:val="20"/>
      <w:lang w:val="en-US"/>
    </w:rPr>
  </w:style>
  <w:style w:type="character" w:customStyle="1" w:styleId="FontStyle121">
    <w:name w:val="Font Style121"/>
    <w:basedOn w:val="Domylnaczcionkaakapitu"/>
    <w:uiPriority w:val="99"/>
    <w:rsid w:val="00AA1273"/>
    <w:rPr>
      <w:rFonts w:ascii="Microsoft Sans Serif" w:hAnsi="Microsoft Sans Serif" w:cs="Microsoft Sans Serif"/>
      <w:sz w:val="20"/>
      <w:szCs w:val="20"/>
    </w:rPr>
  </w:style>
  <w:style w:type="paragraph" w:customStyle="1" w:styleId="Style60">
    <w:name w:val="Style60"/>
    <w:basedOn w:val="Normalny"/>
    <w:uiPriority w:val="99"/>
    <w:rsid w:val="00AA1273"/>
    <w:pPr>
      <w:widowControl w:val="0"/>
      <w:autoSpaceDE w:val="0"/>
      <w:autoSpaceDN w:val="0"/>
      <w:adjustRightInd w:val="0"/>
      <w:spacing w:after="0" w:line="264" w:lineRule="exact"/>
      <w:ind w:left="0"/>
    </w:pPr>
    <w:rPr>
      <w:rFonts w:ascii="Microsoft Sans Serif" w:eastAsiaTheme="minorEastAsia" w:hAnsi="Microsoft Sans Serif" w:cs="Microsoft Sans Serif"/>
      <w:lang w:eastAsia="pl-PL"/>
    </w:rPr>
  </w:style>
  <w:style w:type="character" w:customStyle="1" w:styleId="FontStyle145">
    <w:name w:val="Font Style145"/>
    <w:basedOn w:val="Domylnaczcionkaakapitu"/>
    <w:uiPriority w:val="99"/>
    <w:rsid w:val="00AA1273"/>
    <w:rPr>
      <w:rFonts w:ascii="Microsoft Sans Serif" w:hAnsi="Microsoft Sans Serif" w:cs="Microsoft Sans Serif"/>
      <w:b/>
      <w:bCs/>
      <w:sz w:val="20"/>
      <w:szCs w:val="20"/>
    </w:rPr>
  </w:style>
  <w:style w:type="paragraph" w:customStyle="1" w:styleId="Style37">
    <w:name w:val="Style37"/>
    <w:basedOn w:val="Normalny"/>
    <w:uiPriority w:val="99"/>
    <w:rsid w:val="00AA1273"/>
    <w:pPr>
      <w:widowControl w:val="0"/>
      <w:autoSpaceDE w:val="0"/>
      <w:autoSpaceDN w:val="0"/>
      <w:adjustRightInd w:val="0"/>
      <w:spacing w:after="0" w:line="245" w:lineRule="exact"/>
      <w:ind w:left="0" w:hanging="451"/>
    </w:pPr>
    <w:rPr>
      <w:rFonts w:ascii="Microsoft Sans Serif" w:eastAsiaTheme="minorEastAsia" w:hAnsi="Microsoft Sans Serif" w:cs="Microsoft Sans Serif"/>
      <w:lang w:eastAsia="pl-PL"/>
    </w:rPr>
  </w:style>
  <w:style w:type="paragraph" w:customStyle="1" w:styleId="Style68">
    <w:name w:val="Style68"/>
    <w:basedOn w:val="Normalny"/>
    <w:uiPriority w:val="99"/>
    <w:rsid w:val="00AA1273"/>
    <w:pPr>
      <w:widowControl w:val="0"/>
      <w:autoSpaceDE w:val="0"/>
      <w:autoSpaceDN w:val="0"/>
      <w:adjustRightInd w:val="0"/>
      <w:spacing w:after="0" w:line="245" w:lineRule="exact"/>
      <w:ind w:left="0" w:hanging="336"/>
    </w:pPr>
    <w:rPr>
      <w:rFonts w:ascii="Microsoft Sans Serif" w:eastAsiaTheme="minorEastAsia" w:hAnsi="Microsoft Sans Serif" w:cs="Microsoft Sans Serif"/>
      <w:lang w:eastAsia="pl-PL"/>
    </w:rPr>
  </w:style>
  <w:style w:type="paragraph" w:customStyle="1" w:styleId="Style75">
    <w:name w:val="Style75"/>
    <w:basedOn w:val="Normalny"/>
    <w:uiPriority w:val="99"/>
    <w:rsid w:val="00AA1273"/>
    <w:pPr>
      <w:widowControl w:val="0"/>
      <w:autoSpaceDE w:val="0"/>
      <w:autoSpaceDN w:val="0"/>
      <w:adjustRightInd w:val="0"/>
      <w:spacing w:after="0" w:line="243" w:lineRule="exact"/>
      <w:ind w:left="0" w:hanging="326"/>
    </w:pPr>
    <w:rPr>
      <w:rFonts w:ascii="Microsoft Sans Serif" w:eastAsiaTheme="minorEastAsia" w:hAnsi="Microsoft Sans Serif" w:cs="Microsoft Sans Serif"/>
      <w:lang w:eastAsia="pl-PL"/>
    </w:rPr>
  </w:style>
  <w:style w:type="paragraph" w:customStyle="1" w:styleId="Style78">
    <w:name w:val="Style78"/>
    <w:basedOn w:val="Normalny"/>
    <w:uiPriority w:val="99"/>
    <w:rsid w:val="00AA1273"/>
    <w:pPr>
      <w:widowControl w:val="0"/>
      <w:autoSpaceDE w:val="0"/>
      <w:autoSpaceDN w:val="0"/>
      <w:adjustRightInd w:val="0"/>
      <w:spacing w:after="0" w:line="250" w:lineRule="exact"/>
      <w:ind w:left="0"/>
      <w:jc w:val="left"/>
    </w:pPr>
    <w:rPr>
      <w:rFonts w:ascii="Microsoft Sans Serif" w:eastAsiaTheme="minorEastAsia" w:hAnsi="Microsoft Sans Serif" w:cs="Microsoft Sans Serif"/>
      <w:lang w:eastAsia="pl-PL"/>
    </w:rPr>
  </w:style>
  <w:style w:type="paragraph" w:customStyle="1" w:styleId="lista">
    <w:name w:val="list a)"/>
    <w:basedOn w:val="Normalny"/>
    <w:rsid w:val="00AA1273"/>
    <w:pPr>
      <w:numPr>
        <w:numId w:val="3"/>
      </w:numPr>
    </w:pPr>
  </w:style>
  <w:style w:type="character" w:styleId="Hipercze">
    <w:name w:val="Hyperlink"/>
    <w:basedOn w:val="Domylnaczcionkaakapitu"/>
    <w:uiPriority w:val="99"/>
    <w:rsid w:val="00F74110"/>
    <w:rPr>
      <w:color w:val="0000FF"/>
      <w:u w:val="single"/>
    </w:rPr>
  </w:style>
  <w:style w:type="table" w:styleId="Tabela-Siatka">
    <w:name w:val="Table Grid"/>
    <w:basedOn w:val="Standardowy"/>
    <w:uiPriority w:val="59"/>
    <w:rsid w:val="00F74110"/>
    <w:pPr>
      <w:keepLines/>
      <w:spacing w:before="100" w:line="180" w:lineRule="atLeast"/>
      <w:ind w:left="833"/>
      <w:jc w:val="both"/>
    </w:pPr>
    <w:rPr>
      <w:rFonts w:ascii="Arial" w:eastAsia="Times New Roman" w:hAnsi="Arial" w:cs="Times New Roman"/>
      <w:sz w:val="16"/>
      <w:szCs w:val="16"/>
      <w:lang w:eastAsia="pl-PL"/>
    </w:rPr>
    <w:tblPr>
      <w:tblBorders>
        <w:insideH w:val="dashed" w:sz="4" w:space="0" w:color="999999"/>
        <w:insideV w:val="dotted" w:sz="8" w:space="0" w:color="EAEAEA"/>
      </w:tblBorders>
    </w:tblPr>
  </w:style>
  <w:style w:type="paragraph" w:styleId="Podtytu">
    <w:name w:val="Subtitle"/>
    <w:basedOn w:val="Normalny"/>
    <w:link w:val="PodtytuZnak"/>
    <w:qFormat/>
    <w:rsid w:val="00F74110"/>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F74110"/>
    <w:rPr>
      <w:rFonts w:ascii="Arial" w:eastAsia="Times New Roman" w:hAnsi="Arial" w:cs="Times New Roman"/>
      <w:b/>
      <w:bCs/>
      <w:sz w:val="20"/>
      <w:szCs w:val="20"/>
      <w:lang w:val="de-DE"/>
    </w:rPr>
  </w:style>
  <w:style w:type="character" w:styleId="Pogrubienie">
    <w:name w:val="Strong"/>
    <w:basedOn w:val="Domylnaczcionkaakapitu"/>
    <w:uiPriority w:val="22"/>
    <w:qFormat/>
    <w:rsid w:val="00F74110"/>
    <w:rPr>
      <w:b/>
      <w:bCs/>
    </w:rPr>
  </w:style>
  <w:style w:type="paragraph" w:customStyle="1" w:styleId="celp">
    <w:name w:val="cel_p"/>
    <w:basedOn w:val="Normalny"/>
    <w:rsid w:val="00F74110"/>
    <w:pPr>
      <w:spacing w:after="12"/>
      <w:ind w:left="12" w:right="12"/>
      <w:textAlignment w:val="top"/>
    </w:pPr>
    <w:rPr>
      <w:lang w:eastAsia="pl-PL"/>
    </w:rPr>
  </w:style>
  <w:style w:type="character" w:customStyle="1" w:styleId="h11">
    <w:name w:val="h11"/>
    <w:basedOn w:val="Domylnaczcionkaakapitu"/>
    <w:rsid w:val="00F74110"/>
    <w:rPr>
      <w:rFonts w:ascii="Verdana" w:hAnsi="Verdana" w:hint="default"/>
      <w:b/>
      <w:bCs/>
      <w:i w:val="0"/>
      <w:iCs w:val="0"/>
      <w:sz w:val="19"/>
      <w:szCs w:val="19"/>
    </w:rPr>
  </w:style>
  <w:style w:type="paragraph" w:styleId="NormalnyWeb">
    <w:name w:val="Normal (Web)"/>
    <w:basedOn w:val="Normalny"/>
    <w:uiPriority w:val="99"/>
    <w:unhideWhenUsed/>
    <w:rsid w:val="00F74110"/>
    <w:pPr>
      <w:spacing w:before="63" w:after="63"/>
      <w:ind w:left="0"/>
      <w:jc w:val="left"/>
    </w:pPr>
    <w:rPr>
      <w:lang w:eastAsia="pl-PL"/>
    </w:rPr>
  </w:style>
  <w:style w:type="character" w:customStyle="1" w:styleId="niebieski1">
    <w:name w:val="niebieski1"/>
    <w:basedOn w:val="Domylnaczcionkaakapitu"/>
    <w:rsid w:val="00F74110"/>
    <w:rPr>
      <w:rFonts w:ascii="Verdana" w:hAnsi="Verdana" w:hint="default"/>
      <w:color w:val="033168"/>
      <w:sz w:val="17"/>
      <w:szCs w:val="17"/>
    </w:rPr>
  </w:style>
  <w:style w:type="paragraph" w:customStyle="1" w:styleId="Style11">
    <w:name w:val="Style11"/>
    <w:basedOn w:val="Normalny"/>
    <w:uiPriority w:val="99"/>
    <w:rsid w:val="00183D74"/>
    <w:pPr>
      <w:widowControl w:val="0"/>
      <w:autoSpaceDE w:val="0"/>
      <w:autoSpaceDN w:val="0"/>
      <w:adjustRightInd w:val="0"/>
      <w:spacing w:after="0" w:line="266" w:lineRule="exact"/>
      <w:ind w:left="0" w:hanging="302"/>
    </w:pPr>
    <w:rPr>
      <w:rFonts w:eastAsiaTheme="minorEastAsia"/>
      <w:lang w:eastAsia="pl-PL"/>
    </w:rPr>
  </w:style>
  <w:style w:type="paragraph" w:customStyle="1" w:styleId="Style4">
    <w:name w:val="Style4"/>
    <w:basedOn w:val="Normalny"/>
    <w:uiPriority w:val="99"/>
    <w:rsid w:val="00183D74"/>
    <w:pPr>
      <w:widowControl w:val="0"/>
      <w:autoSpaceDE w:val="0"/>
      <w:autoSpaceDN w:val="0"/>
      <w:adjustRightInd w:val="0"/>
      <w:spacing w:after="0"/>
      <w:ind w:left="0"/>
    </w:pPr>
    <w:rPr>
      <w:rFonts w:ascii="Microsoft Sans Serif" w:eastAsiaTheme="minorEastAsia" w:hAnsi="Microsoft Sans Serif" w:cs="Microsoft Sans Serif"/>
      <w:lang w:eastAsia="pl-PL"/>
    </w:rPr>
  </w:style>
  <w:style w:type="paragraph" w:customStyle="1" w:styleId="Style59">
    <w:name w:val="Style59"/>
    <w:basedOn w:val="Normalny"/>
    <w:uiPriority w:val="99"/>
    <w:rsid w:val="00183D74"/>
    <w:pPr>
      <w:widowControl w:val="0"/>
      <w:autoSpaceDE w:val="0"/>
      <w:autoSpaceDN w:val="0"/>
      <w:adjustRightInd w:val="0"/>
      <w:spacing w:after="0"/>
      <w:ind w:left="0"/>
      <w:jc w:val="left"/>
    </w:pPr>
    <w:rPr>
      <w:rFonts w:ascii="Microsoft Sans Serif" w:eastAsiaTheme="minorEastAsia" w:hAnsi="Microsoft Sans Serif" w:cs="Microsoft Sans Serif"/>
      <w:lang w:eastAsia="pl-PL"/>
    </w:rPr>
  </w:style>
  <w:style w:type="paragraph" w:customStyle="1" w:styleId="Style69">
    <w:name w:val="Style69"/>
    <w:basedOn w:val="Normalny"/>
    <w:uiPriority w:val="99"/>
    <w:rsid w:val="00183D74"/>
    <w:pPr>
      <w:widowControl w:val="0"/>
      <w:autoSpaceDE w:val="0"/>
      <w:autoSpaceDN w:val="0"/>
      <w:adjustRightInd w:val="0"/>
      <w:spacing w:after="0" w:line="259" w:lineRule="exact"/>
      <w:ind w:left="0"/>
    </w:pPr>
    <w:rPr>
      <w:rFonts w:ascii="Microsoft Sans Serif" w:eastAsiaTheme="minorEastAsia" w:hAnsi="Microsoft Sans Serif" w:cs="Microsoft Sans Serif"/>
      <w:lang w:eastAsia="pl-PL"/>
    </w:rPr>
  </w:style>
  <w:style w:type="character" w:customStyle="1" w:styleId="FontStyle134">
    <w:name w:val="Font Style134"/>
    <w:basedOn w:val="Domylnaczcionkaakapitu"/>
    <w:uiPriority w:val="99"/>
    <w:rsid w:val="00183D74"/>
    <w:rPr>
      <w:rFonts w:ascii="Microsoft Sans Serif" w:hAnsi="Microsoft Sans Serif" w:cs="Microsoft Sans Serif"/>
      <w:b/>
      <w:bCs/>
      <w:smallCaps/>
      <w:sz w:val="18"/>
      <w:szCs w:val="18"/>
    </w:rPr>
  </w:style>
  <w:style w:type="paragraph" w:customStyle="1" w:styleId="Normal1">
    <w:name w:val="Normal 1"/>
    <w:aliases w:val="N1"/>
    <w:basedOn w:val="Normalny"/>
    <w:rsid w:val="00F447CF"/>
    <w:pPr>
      <w:ind w:left="1418"/>
    </w:pPr>
  </w:style>
  <w:style w:type="paragraph" w:customStyle="1" w:styleId="Subdiv1">
    <w:name w:val="Subdiv. 1"/>
    <w:basedOn w:val="Normalny"/>
    <w:next w:val="Normalny"/>
    <w:rsid w:val="00F447CF"/>
    <w:pPr>
      <w:keepLines/>
      <w:ind w:left="1420" w:hanging="340"/>
    </w:pPr>
    <w:rPr>
      <w:rFonts w:cs="Palatino"/>
      <w:szCs w:val="20"/>
      <w:lang w:val="en-US" w:eastAsia="zh-CN"/>
    </w:rPr>
  </w:style>
  <w:style w:type="paragraph" w:customStyle="1" w:styleId="Bulleted">
    <w:name w:val="Bulleted"/>
    <w:aliases w:val="Symbol (symbol),Left:  0.63 cm,Hanging:  0.63 cm"/>
    <w:basedOn w:val="Normalny"/>
    <w:rsid w:val="00F447CF"/>
    <w:pPr>
      <w:numPr>
        <w:numId w:val="4"/>
      </w:numPr>
    </w:pPr>
  </w:style>
  <w:style w:type="paragraph" w:styleId="Nagwekspisutreci">
    <w:name w:val="TOC Heading"/>
    <w:basedOn w:val="Nagwek1"/>
    <w:next w:val="Normalny"/>
    <w:uiPriority w:val="39"/>
    <w:unhideWhenUsed/>
    <w:qFormat/>
    <w:rsid w:val="00875AA6"/>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pl-PL"/>
    </w:rPr>
  </w:style>
  <w:style w:type="paragraph" w:styleId="Spistreci1">
    <w:name w:val="toc 1"/>
    <w:basedOn w:val="Normalny"/>
    <w:next w:val="Normalny"/>
    <w:autoRedefine/>
    <w:uiPriority w:val="39"/>
    <w:unhideWhenUsed/>
    <w:rsid w:val="00875AA6"/>
    <w:pPr>
      <w:spacing w:after="100"/>
      <w:ind w:left="0"/>
    </w:pPr>
  </w:style>
  <w:style w:type="paragraph" w:styleId="Spistreci2">
    <w:name w:val="toc 2"/>
    <w:basedOn w:val="Normalny"/>
    <w:next w:val="Normalny"/>
    <w:autoRedefine/>
    <w:uiPriority w:val="39"/>
    <w:unhideWhenUsed/>
    <w:rsid w:val="00875AA6"/>
    <w:pPr>
      <w:spacing w:after="100"/>
      <w:ind w:left="240"/>
    </w:pPr>
  </w:style>
  <w:style w:type="paragraph" w:styleId="Spistreci3">
    <w:name w:val="toc 3"/>
    <w:basedOn w:val="Normalny"/>
    <w:next w:val="Normalny"/>
    <w:autoRedefine/>
    <w:uiPriority w:val="39"/>
    <w:unhideWhenUsed/>
    <w:rsid w:val="00875AA6"/>
    <w:pPr>
      <w:spacing w:after="100"/>
      <w:ind w:left="480"/>
    </w:pPr>
  </w:style>
  <w:style w:type="paragraph" w:styleId="Tekstdymka">
    <w:name w:val="Balloon Text"/>
    <w:basedOn w:val="Normalny"/>
    <w:link w:val="TekstdymkaZnak"/>
    <w:uiPriority w:val="99"/>
    <w:semiHidden/>
    <w:unhideWhenUsed/>
    <w:rsid w:val="000E121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214"/>
    <w:rPr>
      <w:rFonts w:ascii="Segoe UI" w:eastAsia="Times New Roman" w:hAnsi="Segoe UI" w:cs="Segoe UI"/>
      <w:sz w:val="18"/>
      <w:szCs w:val="18"/>
    </w:rPr>
  </w:style>
  <w:style w:type="character" w:styleId="Odwoaniedokomentarza">
    <w:name w:val="annotation reference"/>
    <w:basedOn w:val="Domylnaczcionkaakapitu"/>
    <w:uiPriority w:val="99"/>
    <w:unhideWhenUsed/>
    <w:rsid w:val="005A7287"/>
    <w:rPr>
      <w:sz w:val="16"/>
      <w:szCs w:val="16"/>
    </w:rPr>
  </w:style>
  <w:style w:type="paragraph" w:styleId="Tekstkomentarza">
    <w:name w:val="annotation text"/>
    <w:basedOn w:val="Normalny"/>
    <w:link w:val="TekstkomentarzaZnak"/>
    <w:uiPriority w:val="99"/>
    <w:unhideWhenUsed/>
    <w:rsid w:val="005A7287"/>
    <w:rPr>
      <w:sz w:val="20"/>
      <w:szCs w:val="20"/>
    </w:rPr>
  </w:style>
  <w:style w:type="character" w:customStyle="1" w:styleId="TekstkomentarzaZnak">
    <w:name w:val="Tekst komentarza Znak"/>
    <w:basedOn w:val="Domylnaczcionkaakapitu"/>
    <w:link w:val="Tekstkomentarza"/>
    <w:uiPriority w:val="99"/>
    <w:rsid w:val="005A728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A7287"/>
    <w:rPr>
      <w:b/>
      <w:bCs/>
    </w:rPr>
  </w:style>
  <w:style w:type="character" w:customStyle="1" w:styleId="TematkomentarzaZnak">
    <w:name w:val="Temat komentarza Znak"/>
    <w:basedOn w:val="TekstkomentarzaZnak"/>
    <w:link w:val="Tematkomentarza"/>
    <w:uiPriority w:val="99"/>
    <w:semiHidden/>
    <w:rsid w:val="005A7287"/>
    <w:rPr>
      <w:rFonts w:ascii="Times New Roman" w:eastAsia="Times New Roman" w:hAnsi="Times New Roman" w:cs="Times New Roman"/>
      <w:b/>
      <w:bCs/>
      <w:sz w:val="20"/>
      <w:szCs w:val="20"/>
    </w:rPr>
  </w:style>
  <w:style w:type="paragraph" w:customStyle="1" w:styleId="StylLegendaPrzed0cmWysunicie194cm">
    <w:name w:val="Styl Legenda + Przed:  0 cm Wysunięcie:  194 cm"/>
    <w:basedOn w:val="Legenda"/>
    <w:rsid w:val="000B4EFA"/>
    <w:pPr>
      <w:keepNext/>
      <w:spacing w:after="0"/>
      <w:ind w:left="1100" w:hanging="1100"/>
      <w:jc w:val="left"/>
    </w:pPr>
    <w:rPr>
      <w:b/>
      <w:bCs/>
      <w:i w:val="0"/>
      <w:iCs w:val="0"/>
      <w:color w:val="auto"/>
      <w:sz w:val="20"/>
      <w:szCs w:val="20"/>
      <w:lang w:eastAsia="pl-PL"/>
    </w:rPr>
  </w:style>
  <w:style w:type="paragraph" w:styleId="Legenda">
    <w:name w:val="caption"/>
    <w:basedOn w:val="Normalny"/>
    <w:next w:val="Normalny"/>
    <w:uiPriority w:val="35"/>
    <w:semiHidden/>
    <w:unhideWhenUsed/>
    <w:qFormat/>
    <w:rsid w:val="000B4EFA"/>
    <w:rPr>
      <w:i/>
      <w:iCs/>
      <w:color w:val="44546A" w:themeColor="text2"/>
      <w:sz w:val="18"/>
      <w:szCs w:val="18"/>
    </w:rPr>
  </w:style>
  <w:style w:type="paragraph" w:styleId="Tekstpodstawowywcity">
    <w:name w:val="Body Text Indent"/>
    <w:basedOn w:val="Normalny"/>
    <w:link w:val="TekstpodstawowywcityZnak"/>
    <w:uiPriority w:val="99"/>
    <w:rsid w:val="0028016F"/>
    <w:pPr>
      <w:spacing w:after="0" w:line="480" w:lineRule="auto"/>
      <w:ind w:left="851"/>
      <w:jc w:val="left"/>
    </w:pPr>
    <w:rPr>
      <w:sz w:val="20"/>
      <w:szCs w:val="20"/>
      <w:lang w:val="x-none" w:eastAsia="ja-JP"/>
    </w:rPr>
  </w:style>
  <w:style w:type="character" w:customStyle="1" w:styleId="TekstpodstawowywcityZnak">
    <w:name w:val="Tekst podstawowy wcięty Znak"/>
    <w:basedOn w:val="Domylnaczcionkaakapitu"/>
    <w:link w:val="Tekstpodstawowywcity"/>
    <w:uiPriority w:val="99"/>
    <w:rsid w:val="0028016F"/>
    <w:rPr>
      <w:rFonts w:ascii="Times New Roman" w:eastAsia="Times New Roman" w:hAnsi="Times New Roman" w:cs="Times New Roman"/>
      <w:sz w:val="20"/>
      <w:szCs w:val="20"/>
      <w:lang w:val="x-none" w:eastAsia="ja-JP"/>
    </w:rPr>
  </w:style>
  <w:style w:type="paragraph" w:styleId="Tekstpodstawowy">
    <w:name w:val="Body Text"/>
    <w:basedOn w:val="Normalny"/>
    <w:link w:val="TekstpodstawowyZnak"/>
    <w:uiPriority w:val="99"/>
    <w:semiHidden/>
    <w:unhideWhenUsed/>
    <w:rsid w:val="00667138"/>
    <w:pPr>
      <w:spacing w:after="120"/>
    </w:pPr>
  </w:style>
  <w:style w:type="character" w:customStyle="1" w:styleId="TekstpodstawowyZnak">
    <w:name w:val="Tekst podstawowy Znak"/>
    <w:basedOn w:val="Domylnaczcionkaakapitu"/>
    <w:link w:val="Tekstpodstawowy"/>
    <w:uiPriority w:val="99"/>
    <w:semiHidden/>
    <w:rsid w:val="00667138"/>
    <w:rPr>
      <w:rFonts w:ascii="Times New Roman" w:eastAsia="Times New Roman" w:hAnsi="Times New Roman" w:cs="Times New Roman"/>
      <w:sz w:val="24"/>
      <w:szCs w:val="24"/>
    </w:rPr>
  </w:style>
  <w:style w:type="paragraph" w:customStyle="1" w:styleId="Standard12">
    <w:name w:val="Standard 12"/>
    <w:basedOn w:val="Normalny"/>
    <w:uiPriority w:val="99"/>
    <w:rsid w:val="00667138"/>
    <w:pPr>
      <w:spacing w:after="0"/>
      <w:ind w:left="0"/>
      <w:jc w:val="left"/>
    </w:pPr>
    <w:rPr>
      <w:lang w:eastAsia="ja-JP"/>
    </w:rPr>
  </w:style>
  <w:style w:type="paragraph" w:styleId="Tekstpodstawowywcity3">
    <w:name w:val="Body Text Indent 3"/>
    <w:basedOn w:val="Normalny"/>
    <w:link w:val="Tekstpodstawowywcity3Znak"/>
    <w:uiPriority w:val="99"/>
    <w:semiHidden/>
    <w:unhideWhenUsed/>
    <w:rsid w:val="000859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859D8"/>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0859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59D8"/>
    <w:rPr>
      <w:rFonts w:ascii="Times New Roman" w:eastAsia="Times New Roman" w:hAnsi="Times New Roman" w:cs="Times New Roman"/>
      <w:sz w:val="24"/>
      <w:szCs w:val="24"/>
    </w:rPr>
  </w:style>
  <w:style w:type="paragraph" w:customStyle="1" w:styleId="TekstpodZy">
    <w:name w:val="Tekst pod. Zy"/>
    <w:basedOn w:val="Tekstpodstawowy"/>
    <w:rsid w:val="002C043C"/>
    <w:pPr>
      <w:suppressAutoHyphens/>
      <w:spacing w:before="120" w:after="0" w:line="360" w:lineRule="auto"/>
      <w:ind w:left="0"/>
    </w:pPr>
    <w:rPr>
      <w:rFonts w:ascii="Arial" w:hAnsi="Arial"/>
      <w:sz w:val="20"/>
      <w:szCs w:val="20"/>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E7698D"/>
    <w:rPr>
      <w:rFonts w:ascii="Calibri" w:eastAsia="Calibri" w:hAnsi="Calibri" w:cs="Times New Roman"/>
      <w:lang w:val="en-US"/>
    </w:rPr>
  </w:style>
  <w:style w:type="character" w:styleId="UyteHipercze">
    <w:name w:val="FollowedHyperlink"/>
    <w:basedOn w:val="Domylnaczcionkaakapitu"/>
    <w:uiPriority w:val="99"/>
    <w:semiHidden/>
    <w:unhideWhenUsed/>
    <w:rsid w:val="001F1E83"/>
    <w:rPr>
      <w:color w:val="954F72" w:themeColor="followedHyperlink"/>
      <w:u w:val="single"/>
    </w:rPr>
  </w:style>
  <w:style w:type="paragraph" w:styleId="Nagwek">
    <w:name w:val="header"/>
    <w:basedOn w:val="Normalny"/>
    <w:link w:val="NagwekZnak"/>
    <w:uiPriority w:val="99"/>
    <w:unhideWhenUsed/>
    <w:rsid w:val="00B817B6"/>
    <w:pPr>
      <w:tabs>
        <w:tab w:val="center" w:pos="4536"/>
        <w:tab w:val="right" w:pos="9072"/>
      </w:tabs>
      <w:spacing w:after="0"/>
    </w:pPr>
  </w:style>
  <w:style w:type="character" w:customStyle="1" w:styleId="NagwekZnak">
    <w:name w:val="Nagłówek Znak"/>
    <w:basedOn w:val="Domylnaczcionkaakapitu"/>
    <w:link w:val="Nagwek"/>
    <w:uiPriority w:val="99"/>
    <w:rsid w:val="00B817B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817B6"/>
    <w:pPr>
      <w:tabs>
        <w:tab w:val="center" w:pos="4536"/>
        <w:tab w:val="right" w:pos="9072"/>
      </w:tabs>
      <w:spacing w:after="0"/>
    </w:pPr>
  </w:style>
  <w:style w:type="character" w:customStyle="1" w:styleId="StopkaZnak">
    <w:name w:val="Stopka Znak"/>
    <w:basedOn w:val="Domylnaczcionkaakapitu"/>
    <w:link w:val="Stopka"/>
    <w:uiPriority w:val="99"/>
    <w:rsid w:val="00B817B6"/>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C65607"/>
    <w:rPr>
      <w:rFonts w:ascii="Arial" w:eastAsia="Arial" w:hAnsi="Arial" w:cs="Arial"/>
      <w:sz w:val="20"/>
      <w:szCs w:val="20"/>
      <w:shd w:val="clear" w:color="auto" w:fill="FFFFFF"/>
    </w:rPr>
  </w:style>
  <w:style w:type="paragraph" w:customStyle="1" w:styleId="Teksttreci0">
    <w:name w:val="Tekst treści"/>
    <w:basedOn w:val="Normalny"/>
    <w:link w:val="Teksttreci"/>
    <w:rsid w:val="00C65607"/>
    <w:pPr>
      <w:widowControl w:val="0"/>
      <w:shd w:val="clear" w:color="auto" w:fill="FFFFFF"/>
      <w:spacing w:after="0" w:line="276" w:lineRule="auto"/>
      <w:ind w:left="0"/>
      <w:jc w:val="left"/>
    </w:pPr>
    <w:rPr>
      <w:rFonts w:ascii="Arial" w:eastAsia="Arial" w:hAnsi="Arial" w:cs="Arial"/>
      <w:sz w:val="20"/>
      <w:szCs w:val="20"/>
    </w:rPr>
  </w:style>
  <w:style w:type="paragraph" w:customStyle="1" w:styleId="Default">
    <w:name w:val="Default"/>
    <w:rsid w:val="00A542C7"/>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69403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69403A"/>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9403A"/>
    <w:rPr>
      <w:vertAlign w:val="superscript"/>
    </w:rPr>
  </w:style>
  <w:style w:type="paragraph" w:styleId="Tekstprzypisudolnego">
    <w:name w:val="footnote text"/>
    <w:basedOn w:val="Normalny"/>
    <w:link w:val="TekstprzypisudolnegoZnak"/>
    <w:uiPriority w:val="99"/>
    <w:semiHidden/>
    <w:unhideWhenUsed/>
    <w:rsid w:val="00D0053B"/>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D0053B"/>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0053B"/>
    <w:rPr>
      <w:vertAlign w:val="superscript"/>
    </w:rPr>
  </w:style>
  <w:style w:type="paragraph" w:styleId="Spisilustracji">
    <w:name w:val="table of figures"/>
    <w:basedOn w:val="Normalny"/>
    <w:next w:val="Normalny"/>
    <w:uiPriority w:val="99"/>
    <w:semiHidden/>
    <w:unhideWhenUsed/>
    <w:rsid w:val="001D73C3"/>
    <w:pPr>
      <w:spacing w:after="0"/>
      <w:ind w:left="0"/>
    </w:pPr>
  </w:style>
  <w:style w:type="paragraph" w:customStyle="1" w:styleId="Podpunkt">
    <w:name w:val="Podpunkt"/>
    <w:basedOn w:val="Normalny"/>
    <w:rsid w:val="00FD1B4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101">
      <w:bodyDiv w:val="1"/>
      <w:marLeft w:val="0"/>
      <w:marRight w:val="0"/>
      <w:marTop w:val="0"/>
      <w:marBottom w:val="0"/>
      <w:divBdr>
        <w:top w:val="none" w:sz="0" w:space="0" w:color="auto"/>
        <w:left w:val="none" w:sz="0" w:space="0" w:color="auto"/>
        <w:bottom w:val="none" w:sz="0" w:space="0" w:color="auto"/>
        <w:right w:val="none" w:sz="0" w:space="0" w:color="auto"/>
      </w:divBdr>
    </w:div>
    <w:div w:id="389036924">
      <w:bodyDiv w:val="1"/>
      <w:marLeft w:val="0"/>
      <w:marRight w:val="0"/>
      <w:marTop w:val="0"/>
      <w:marBottom w:val="0"/>
      <w:divBdr>
        <w:top w:val="none" w:sz="0" w:space="0" w:color="auto"/>
        <w:left w:val="none" w:sz="0" w:space="0" w:color="auto"/>
        <w:bottom w:val="none" w:sz="0" w:space="0" w:color="auto"/>
        <w:right w:val="none" w:sz="0" w:space="0" w:color="auto"/>
      </w:divBdr>
    </w:div>
    <w:div w:id="10684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isap.sejm.gov.pl/isap.nsf/DocDetails.xsp?id=WDU2018000099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0B15-DE53-43E2-B7C2-A3AFA751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4443</Words>
  <Characters>26664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Krakówka Jarosław</dc:creator>
  <cp:keywords/>
  <dc:description/>
  <cp:lastModifiedBy>Kabata Daniel</cp:lastModifiedBy>
  <cp:revision>4</cp:revision>
  <cp:lastPrinted>2018-07-16T11:01:00Z</cp:lastPrinted>
  <dcterms:created xsi:type="dcterms:W3CDTF">2019-08-28T11:18:00Z</dcterms:created>
  <dcterms:modified xsi:type="dcterms:W3CDTF">2019-08-28T11:51:00Z</dcterms:modified>
</cp:coreProperties>
</file>